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2AF8" w:rsidRDefault="00B72AF8" w:rsidP="00B72AF8">
      <w:pPr>
        <w:pStyle w:val="Heading1"/>
        <w:spacing w:before="0" w:line="240" w:lineRule="auto"/>
        <w:jc w:val="center"/>
      </w:pPr>
      <w:r>
        <w:t xml:space="preserve">Fraser Triangulation </w:t>
      </w:r>
      <w:r w:rsidR="009769D8">
        <w:t xml:space="preserve">- </w:t>
      </w:r>
      <w:r w:rsidRPr="0095139B">
        <w:rPr>
          <w:rFonts w:ascii="Cooper Black" w:hAnsi="Cooper Black"/>
          <w:i/>
          <w:sz w:val="36"/>
        </w:rPr>
        <w:t xml:space="preserve">F </w:t>
      </w:r>
      <w:r w:rsidRPr="0095139B">
        <w:rPr>
          <w:rFonts w:ascii="Cambria Math" w:hAnsi="Cambria Math" w:cs="Cambria Math"/>
          <w:b w:val="0"/>
          <w:i/>
          <w:sz w:val="36"/>
        </w:rPr>
        <w:t>⨹</w:t>
      </w:r>
      <w:r w:rsidR="009769D8">
        <w:rPr>
          <w:rFonts w:ascii="Cambria Math" w:hAnsi="Cambria Math" w:cs="Cambria Math"/>
          <w:b w:val="0"/>
          <w:i/>
          <w:sz w:val="36"/>
        </w:rPr>
        <w:t xml:space="preserve"> </w:t>
      </w:r>
      <w:r w:rsidR="009769D8" w:rsidRPr="009769D8">
        <w:rPr>
          <w:rFonts w:ascii="Cambria Math" w:hAnsi="Cambria Math" w:cs="Cambria Math"/>
          <w:b w:val="0"/>
          <w:sz w:val="36"/>
        </w:rPr>
        <w:t>-</w:t>
      </w:r>
      <w:r w:rsidR="009769D8">
        <w:rPr>
          <w:rFonts w:ascii="Cambria Math" w:hAnsi="Cambria Math" w:cs="Cambria Math"/>
          <w:b w:val="0"/>
          <w:i/>
          <w:sz w:val="36"/>
        </w:rPr>
        <w:t xml:space="preserve"> </w:t>
      </w:r>
      <w:r>
        <w:t>Test Project – Final Report</w:t>
      </w:r>
    </w:p>
    <w:p w:rsidR="00B72AF8" w:rsidRDefault="00907BCC" w:rsidP="00B72AF8">
      <w:pPr>
        <w:pStyle w:val="Heading1"/>
        <w:spacing w:before="0" w:line="240" w:lineRule="auto"/>
        <w:jc w:val="center"/>
      </w:pPr>
      <w:r>
        <w:t xml:space="preserve">Dave Weaver   </w:t>
      </w:r>
      <w:r w:rsidRPr="003B0CBB">
        <w:t>Dec. 1</w:t>
      </w:r>
      <w:r w:rsidR="003B0CBB">
        <w:t>6</w:t>
      </w:r>
      <w:r w:rsidR="00B72AF8" w:rsidRPr="003B0CBB">
        <w:t>,</w:t>
      </w:r>
      <w:r w:rsidR="00B72AF8">
        <w:t xml:space="preserve"> 2015</w:t>
      </w:r>
    </w:p>
    <w:p w:rsidR="00A471A8" w:rsidRDefault="00A471A8" w:rsidP="00B72AF8"/>
    <w:p w:rsidR="00F66B18" w:rsidRPr="00330358" w:rsidRDefault="00F66B18" w:rsidP="00F66B18">
      <w:pPr>
        <w:pStyle w:val="Heading2"/>
        <w:numPr>
          <w:ilvl w:val="0"/>
          <w:numId w:val="1"/>
        </w:numPr>
      </w:pPr>
      <w:r w:rsidRPr="00330358">
        <w:t>Executive Summary</w:t>
      </w:r>
    </w:p>
    <w:p w:rsidR="00386FA9" w:rsidRDefault="00A03E9F" w:rsidP="00A03E9F">
      <w:pPr>
        <w:spacing w:after="0" w:line="240" w:lineRule="auto"/>
      </w:pPr>
      <w:r>
        <w:t>A.R.</w:t>
      </w:r>
      <w:r w:rsidR="00386FA9" w:rsidRPr="00386FA9">
        <w:t xml:space="preserve">Fraser’s original paper </w:t>
      </w:r>
      <w:r w:rsidR="00386FA9">
        <w:t xml:space="preserve">in 1972 </w:t>
      </w:r>
      <w:r w:rsidR="00386FA9" w:rsidRPr="00386FA9">
        <w:t>described how the spatial arrangement of a population of individuals, such as trees, form established triangles and if one was to randomly sample the triangles of that population and measure the areas of those populations, one could therefore calculate the density of tho</w:t>
      </w:r>
      <w:r w:rsidR="009769D8">
        <w:t>se trees per ha</w:t>
      </w:r>
      <w:r w:rsidR="00386FA9" w:rsidRPr="00386FA9">
        <w:t>.</w:t>
      </w:r>
      <w:r w:rsidR="009769D8">
        <w:t xml:space="preserve"> Recently, Peter Ott with</w:t>
      </w:r>
      <w:r w:rsidR="00B549C9">
        <w:t xml:space="preserve"> FAIB in </w:t>
      </w:r>
      <w:r w:rsidR="00CE192C">
        <w:t>the spring of</w:t>
      </w:r>
      <w:r w:rsidR="00B549C9">
        <w:t>2015, expresse</w:t>
      </w:r>
      <w:r w:rsidR="009769D8">
        <w:t xml:space="preserve">d interest in </w:t>
      </w:r>
      <w:r w:rsidR="00B549C9" w:rsidRPr="00B549C9">
        <w:t>revisiting this approa</w:t>
      </w:r>
      <w:r w:rsidR="00CE192C">
        <w:t>ch, due to the</w:t>
      </w:r>
      <w:r w:rsidR="00B549C9" w:rsidRPr="00B549C9">
        <w:t xml:space="preserve"> </w:t>
      </w:r>
      <w:r w:rsidR="00CE192C" w:rsidRPr="00B549C9">
        <w:t xml:space="preserve">proposed </w:t>
      </w:r>
      <w:r w:rsidR="00B549C9" w:rsidRPr="00B549C9">
        <w:t xml:space="preserve">elevated level of accuracy in this estimate, relative to the current BC </w:t>
      </w:r>
      <w:r w:rsidR="009769D8">
        <w:t xml:space="preserve">plot </w:t>
      </w:r>
      <w:r w:rsidR="00B549C9" w:rsidRPr="00B549C9">
        <w:t>system of estimating tree populations.</w:t>
      </w:r>
      <w:r w:rsidR="00330358">
        <w:t xml:space="preserve"> Ott </w:t>
      </w:r>
      <w:r>
        <w:t>stated</w:t>
      </w:r>
      <w:r w:rsidR="00330358">
        <w:t xml:space="preserve"> that the </w:t>
      </w:r>
      <w:r w:rsidR="00386FA9" w:rsidRPr="00386FA9">
        <w:t xml:space="preserve">Fraser </w:t>
      </w:r>
      <w:r w:rsidRPr="00386FA9">
        <w:t>Methodology</w:t>
      </w:r>
      <w:r w:rsidR="00386FA9" w:rsidRPr="00386FA9">
        <w:t xml:space="preserve"> is “statistically” more efficient than our current system for it directly measures the spacing between the trees, unlike samples based on plots that can “just miss or just select trees”</w:t>
      </w:r>
      <w:r w:rsidR="00386FA9">
        <w:t>.</w:t>
      </w:r>
    </w:p>
    <w:p w:rsidR="00386FA9" w:rsidRDefault="00330358" w:rsidP="00F31BA4">
      <w:pPr>
        <w:spacing w:after="0" w:line="240" w:lineRule="auto"/>
        <w:rPr>
          <w:lang w:eastAsia="en-US"/>
        </w:rPr>
      </w:pPr>
      <w:r>
        <w:rPr>
          <w:lang w:eastAsia="en-US"/>
        </w:rPr>
        <w:t>T</w:t>
      </w:r>
      <w:r w:rsidR="00386FA9" w:rsidRPr="00386FA9">
        <w:rPr>
          <w:lang w:eastAsia="en-US"/>
        </w:rPr>
        <w:t xml:space="preserve">he RPB </w:t>
      </w:r>
      <w:r w:rsidR="00A03E9F">
        <w:rPr>
          <w:lang w:eastAsia="en-US"/>
        </w:rPr>
        <w:t xml:space="preserve">therefore </w:t>
      </w:r>
      <w:r w:rsidR="009769D8">
        <w:rPr>
          <w:lang w:eastAsia="en-US"/>
        </w:rPr>
        <w:t>was motivated</w:t>
      </w:r>
      <w:r w:rsidR="00386FA9" w:rsidRPr="00386FA9">
        <w:rPr>
          <w:lang w:eastAsia="en-US"/>
        </w:rPr>
        <w:t xml:space="preserve"> to embrace and explore deeper the potential of this Fraser t</w:t>
      </w:r>
      <w:r>
        <w:rPr>
          <w:lang w:eastAsia="en-US"/>
        </w:rPr>
        <w:t>riangulation approach. Subsequently in the</w:t>
      </w:r>
      <w:r w:rsidR="009769D8">
        <w:rPr>
          <w:lang w:eastAsia="en-US"/>
        </w:rPr>
        <w:t xml:space="preserve"> summer of 2015, </w:t>
      </w:r>
      <w:r>
        <w:rPr>
          <w:lang w:eastAsia="en-US"/>
        </w:rPr>
        <w:t>RPB</w:t>
      </w:r>
      <w:r w:rsidR="00386FA9" w:rsidRPr="00386FA9">
        <w:rPr>
          <w:lang w:eastAsia="en-US"/>
        </w:rPr>
        <w:t xml:space="preserve"> </w:t>
      </w:r>
      <w:r w:rsidR="009769D8">
        <w:rPr>
          <w:lang w:eastAsia="en-US"/>
        </w:rPr>
        <w:t xml:space="preserve">staff designed a </w:t>
      </w:r>
      <w:r w:rsidR="00386FA9" w:rsidRPr="00386FA9">
        <w:rPr>
          <w:lang w:eastAsia="en-US"/>
        </w:rPr>
        <w:t xml:space="preserve">project to ultimately test the accuracy and efficiency of the Fraser Triangle Method </w:t>
      </w:r>
      <w:r w:rsidR="009769D8">
        <w:rPr>
          <w:lang w:eastAsia="en-US"/>
        </w:rPr>
        <w:t>(</w:t>
      </w:r>
      <w:r w:rsidR="009769D8" w:rsidRPr="009769D8">
        <w:rPr>
          <w:lang w:eastAsia="en-US"/>
        </w:rPr>
        <w:t>F</w:t>
      </w:r>
      <w:r w:rsidR="009769D8" w:rsidRPr="009769D8">
        <w:rPr>
          <w:rFonts w:ascii="Cambria Math" w:hAnsi="Cambria Math" w:cs="Cambria Math"/>
          <w:lang w:eastAsia="en-US"/>
        </w:rPr>
        <w:t>⨹</w:t>
      </w:r>
      <w:r w:rsidR="009769D8">
        <w:rPr>
          <w:rFonts w:ascii="Cambria Math" w:hAnsi="Cambria Math" w:cs="Cambria Math"/>
          <w:lang w:eastAsia="en-US"/>
        </w:rPr>
        <w:t xml:space="preserve">) </w:t>
      </w:r>
      <w:r w:rsidR="00386FA9" w:rsidRPr="00386FA9">
        <w:rPr>
          <w:lang w:eastAsia="en-US"/>
        </w:rPr>
        <w:t xml:space="preserve">relative to the current MoF system of sample plots </w:t>
      </w:r>
      <w:r w:rsidR="009769D8">
        <w:rPr>
          <w:lang w:eastAsia="en-US"/>
        </w:rPr>
        <w:t>(</w:t>
      </w:r>
      <w:r w:rsidR="009769D8" w:rsidRPr="009769D8">
        <w:rPr>
          <w:lang w:eastAsia="en-US"/>
        </w:rPr>
        <w:t xml:space="preserve">MoF </w:t>
      </w:r>
      <w:r w:rsidR="009769D8" w:rsidRPr="009769D8">
        <w:rPr>
          <w:rFonts w:ascii="Cambria Math" w:hAnsi="Cambria Math" w:cs="Cambria Math"/>
          <w:lang w:eastAsia="en-US"/>
        </w:rPr>
        <w:t>⊚</w:t>
      </w:r>
      <w:r w:rsidR="009769D8">
        <w:rPr>
          <w:rFonts w:ascii="Cambria Math" w:hAnsi="Cambria Math" w:cs="Cambria Math"/>
          <w:lang w:eastAsia="en-US"/>
        </w:rPr>
        <w:t xml:space="preserve">) </w:t>
      </w:r>
      <w:r w:rsidR="00386FA9" w:rsidRPr="00386FA9">
        <w:rPr>
          <w:lang w:eastAsia="en-US"/>
        </w:rPr>
        <w:t xml:space="preserve">– in the field and in TASS </w:t>
      </w:r>
      <w:r w:rsidR="006A0167">
        <w:rPr>
          <w:lang w:eastAsia="en-US"/>
        </w:rPr>
        <w:t xml:space="preserve">II </w:t>
      </w:r>
      <w:r w:rsidR="00CE192C">
        <w:rPr>
          <w:lang w:eastAsia="en-US"/>
        </w:rPr>
        <w:t xml:space="preserve">stem map </w:t>
      </w:r>
      <w:r w:rsidR="00386FA9" w:rsidRPr="00386FA9">
        <w:rPr>
          <w:lang w:eastAsia="en-US"/>
        </w:rPr>
        <w:t>simulations</w:t>
      </w:r>
      <w:r w:rsidR="00386FA9">
        <w:rPr>
          <w:lang w:eastAsia="en-US"/>
        </w:rPr>
        <w:t>.</w:t>
      </w:r>
      <w:r>
        <w:rPr>
          <w:lang w:eastAsia="en-US"/>
        </w:rPr>
        <w:t xml:space="preserve"> </w:t>
      </w:r>
    </w:p>
    <w:p w:rsidR="00330358" w:rsidRDefault="00330358" w:rsidP="00D901E2">
      <w:pPr>
        <w:spacing w:after="0" w:line="240" w:lineRule="auto"/>
        <w:rPr>
          <w:lang w:eastAsia="en-US"/>
        </w:rPr>
      </w:pPr>
      <w:r>
        <w:rPr>
          <w:lang w:eastAsia="en-US"/>
        </w:rPr>
        <w:t>The project outcomes ulti</w:t>
      </w:r>
      <w:r w:rsidR="00CE192C">
        <w:rPr>
          <w:lang w:eastAsia="en-US"/>
        </w:rPr>
        <w:t>mately found</w:t>
      </w:r>
      <w:r>
        <w:rPr>
          <w:lang w:eastAsia="en-US"/>
        </w:rPr>
        <w:t xml:space="preserve"> t</w:t>
      </w:r>
      <w:r w:rsidR="00D901E2">
        <w:rPr>
          <w:lang w:eastAsia="en-US"/>
        </w:rPr>
        <w:t>he F</w:t>
      </w:r>
      <w:r w:rsidR="00D901E2">
        <w:rPr>
          <w:rFonts w:ascii="Cambria Math" w:hAnsi="Cambria Math" w:cs="Cambria Math"/>
          <w:lang w:eastAsia="en-US"/>
        </w:rPr>
        <w:t>⨹</w:t>
      </w:r>
      <w:r w:rsidR="009769D8">
        <w:rPr>
          <w:lang w:eastAsia="en-US"/>
        </w:rPr>
        <w:t xml:space="preserve"> method </w:t>
      </w:r>
      <w:r w:rsidR="00D901E2">
        <w:rPr>
          <w:lang w:eastAsia="en-US"/>
        </w:rPr>
        <w:t xml:space="preserve">to be less accurate overall than the MoF </w:t>
      </w:r>
      <w:r w:rsidR="00D901E2">
        <w:rPr>
          <w:rFonts w:ascii="Cambria Math" w:hAnsi="Cambria Math" w:cs="Cambria Math"/>
          <w:lang w:eastAsia="en-US"/>
        </w:rPr>
        <w:t>⊚</w:t>
      </w:r>
      <w:r w:rsidR="00D901E2">
        <w:rPr>
          <w:lang w:eastAsia="en-US"/>
        </w:rPr>
        <w:t xml:space="preserve"> method. In all sample tests (accept the Interior field test, which did not have any original test densities), the MoF </w:t>
      </w:r>
      <w:r w:rsidR="00D901E2">
        <w:rPr>
          <w:rFonts w:ascii="Cambria Math" w:hAnsi="Cambria Math" w:cs="Cambria Math"/>
          <w:lang w:eastAsia="en-US"/>
        </w:rPr>
        <w:t>⊚</w:t>
      </w:r>
      <w:r w:rsidR="00D901E2">
        <w:rPr>
          <w:lang w:eastAsia="en-US"/>
        </w:rPr>
        <w:t xml:space="preserve"> method was always the most accurate, compared to an original or know population densities</w:t>
      </w:r>
      <w:r>
        <w:rPr>
          <w:lang w:eastAsia="en-US"/>
        </w:rPr>
        <w:t xml:space="preserve">. </w:t>
      </w:r>
      <w:r w:rsidR="00D901E2" w:rsidRPr="00D901E2">
        <w:rPr>
          <w:lang w:eastAsia="en-US"/>
        </w:rPr>
        <w:t xml:space="preserve">Various intensities of </w:t>
      </w:r>
      <w:r w:rsidR="009769D8">
        <w:rPr>
          <w:lang w:eastAsia="en-US"/>
        </w:rPr>
        <w:t xml:space="preserve">the </w:t>
      </w:r>
      <w:r w:rsidR="00D901E2" w:rsidRPr="00D901E2">
        <w:rPr>
          <w:lang w:eastAsia="en-US"/>
        </w:rPr>
        <w:t>F</w:t>
      </w:r>
      <w:r w:rsidR="00D901E2" w:rsidRPr="00D901E2">
        <w:rPr>
          <w:rFonts w:ascii="Cambria Math" w:hAnsi="Cambria Math" w:cs="Cambria Math"/>
          <w:lang w:eastAsia="en-US"/>
        </w:rPr>
        <w:t>⨹</w:t>
      </w:r>
      <w:r w:rsidR="00D901E2" w:rsidRPr="00D901E2">
        <w:rPr>
          <w:lang w:eastAsia="en-US"/>
        </w:rPr>
        <w:t xml:space="preserve"> method point centers did not appear to increase the accuracy of the method’s estimates</w:t>
      </w:r>
      <w:r w:rsidR="006A0167">
        <w:rPr>
          <w:lang w:eastAsia="en-US"/>
        </w:rPr>
        <w:t xml:space="preserve"> – in fact it decreased the accuracy</w:t>
      </w:r>
      <w:r w:rsidR="00D901E2" w:rsidRPr="00D901E2">
        <w:rPr>
          <w:lang w:eastAsia="en-US"/>
        </w:rPr>
        <w:t>.</w:t>
      </w:r>
    </w:p>
    <w:p w:rsidR="00D901E2" w:rsidRDefault="00D901E2" w:rsidP="00D901E2">
      <w:pPr>
        <w:spacing w:after="0" w:line="240" w:lineRule="auto"/>
        <w:rPr>
          <w:lang w:eastAsia="en-US"/>
        </w:rPr>
      </w:pPr>
      <w:r w:rsidRPr="00D901E2">
        <w:rPr>
          <w:lang w:eastAsia="en-US"/>
        </w:rPr>
        <w:t>The F</w:t>
      </w:r>
      <w:r w:rsidRPr="00D901E2">
        <w:rPr>
          <w:rFonts w:ascii="Cambria Math" w:hAnsi="Cambria Math" w:cs="Cambria Math"/>
          <w:lang w:eastAsia="en-US"/>
        </w:rPr>
        <w:t>⨹</w:t>
      </w:r>
      <w:r w:rsidRPr="00D901E2">
        <w:rPr>
          <w:lang w:eastAsia="en-US"/>
        </w:rPr>
        <w:t xml:space="preserve"> method was found to be just as </w:t>
      </w:r>
      <w:r w:rsidR="00330358">
        <w:rPr>
          <w:lang w:eastAsia="en-US"/>
        </w:rPr>
        <w:t>efficient time wise in the field</w:t>
      </w:r>
      <w:r w:rsidRPr="00D901E2">
        <w:rPr>
          <w:lang w:eastAsia="en-US"/>
        </w:rPr>
        <w:t xml:space="preserve"> as the MoF </w:t>
      </w:r>
      <w:r w:rsidRPr="00D901E2">
        <w:rPr>
          <w:rFonts w:ascii="Cambria Math" w:hAnsi="Cambria Math" w:cs="Cambria Math"/>
          <w:lang w:eastAsia="en-US"/>
        </w:rPr>
        <w:t>⊚</w:t>
      </w:r>
      <w:r w:rsidRPr="00D901E2">
        <w:rPr>
          <w:lang w:eastAsia="en-US"/>
        </w:rPr>
        <w:t xml:space="preserve"> method, but less effective, due to its lack of prescriptive ability compared to the flexibility of the </w:t>
      </w:r>
      <w:r w:rsidR="009769D8">
        <w:rPr>
          <w:lang w:eastAsia="en-US"/>
        </w:rPr>
        <w:t xml:space="preserve">current </w:t>
      </w:r>
      <w:r w:rsidRPr="00D901E2">
        <w:rPr>
          <w:lang w:eastAsia="en-US"/>
        </w:rPr>
        <w:t xml:space="preserve">MoF </w:t>
      </w:r>
      <w:r w:rsidRPr="00D901E2">
        <w:rPr>
          <w:rFonts w:ascii="Cambria Math" w:hAnsi="Cambria Math" w:cs="Cambria Math"/>
          <w:lang w:eastAsia="en-US"/>
        </w:rPr>
        <w:t>⊚</w:t>
      </w:r>
      <w:r w:rsidRPr="00D901E2">
        <w:rPr>
          <w:lang w:eastAsia="en-US"/>
        </w:rPr>
        <w:t xml:space="preserve"> method.</w:t>
      </w:r>
    </w:p>
    <w:p w:rsidR="009769D8" w:rsidRDefault="009769D8" w:rsidP="00D901E2">
      <w:pPr>
        <w:spacing w:after="0" w:line="240" w:lineRule="auto"/>
        <w:rPr>
          <w:lang w:eastAsia="en-US"/>
        </w:rPr>
      </w:pPr>
      <w:r>
        <w:rPr>
          <w:lang w:eastAsia="en-US"/>
        </w:rPr>
        <w:t xml:space="preserve">The </w:t>
      </w:r>
      <w:r w:rsidRPr="009769D8">
        <w:rPr>
          <w:lang w:eastAsia="en-US"/>
        </w:rPr>
        <w:t>F</w:t>
      </w:r>
      <w:r w:rsidRPr="009769D8">
        <w:rPr>
          <w:rFonts w:ascii="Cambria Math" w:hAnsi="Cambria Math" w:cs="Cambria Math"/>
          <w:lang w:eastAsia="en-US"/>
        </w:rPr>
        <w:t>⨹</w:t>
      </w:r>
      <w:r w:rsidRPr="009769D8">
        <w:rPr>
          <w:lang w:eastAsia="en-US"/>
        </w:rPr>
        <w:t xml:space="preserve"> method</w:t>
      </w:r>
      <w:r>
        <w:rPr>
          <w:lang w:eastAsia="en-US"/>
        </w:rPr>
        <w:t xml:space="preserve"> was really only suitable for the estimate of total tree densities – as recommended by Ott. This fact of the approach inherently limits its scope of prescriptive application.</w:t>
      </w:r>
    </w:p>
    <w:p w:rsidR="00D901E2" w:rsidRDefault="00D901E2" w:rsidP="00D901E2">
      <w:pPr>
        <w:spacing w:after="0" w:line="240" w:lineRule="auto"/>
        <w:rPr>
          <w:lang w:eastAsia="en-US"/>
        </w:rPr>
      </w:pPr>
      <w:r w:rsidRPr="00D901E2">
        <w:rPr>
          <w:lang w:eastAsia="en-US"/>
        </w:rPr>
        <w:t>The F</w:t>
      </w:r>
      <w:r w:rsidRPr="00D901E2">
        <w:rPr>
          <w:rFonts w:ascii="Cambria Math" w:hAnsi="Cambria Math" w:cs="Cambria Math"/>
          <w:lang w:eastAsia="en-US"/>
        </w:rPr>
        <w:t>⨹</w:t>
      </w:r>
      <w:r w:rsidRPr="00D901E2">
        <w:rPr>
          <w:lang w:eastAsia="en-US"/>
        </w:rPr>
        <w:t xml:space="preserve"> method was </w:t>
      </w:r>
      <w:r w:rsidR="009769D8">
        <w:rPr>
          <w:lang w:eastAsia="en-US"/>
        </w:rPr>
        <w:t xml:space="preserve">also </w:t>
      </w:r>
      <w:r w:rsidRPr="00D901E2">
        <w:rPr>
          <w:lang w:eastAsia="en-US"/>
        </w:rPr>
        <w:t xml:space="preserve">found to be less accurate overall than the MoF </w:t>
      </w:r>
      <w:r w:rsidRPr="00D901E2">
        <w:rPr>
          <w:rFonts w:ascii="Cambria Math" w:hAnsi="Cambria Math" w:cs="Cambria Math"/>
          <w:lang w:eastAsia="en-US"/>
        </w:rPr>
        <w:t>⊚</w:t>
      </w:r>
      <w:r w:rsidRPr="00D901E2">
        <w:rPr>
          <w:lang w:eastAsia="en-US"/>
        </w:rPr>
        <w:t xml:space="preserve"> method in the TASS II model test</w:t>
      </w:r>
      <w:r w:rsidR="009769D8">
        <w:rPr>
          <w:lang w:eastAsia="en-US"/>
        </w:rPr>
        <w:t>s</w:t>
      </w:r>
      <w:r w:rsidRPr="00D901E2">
        <w:rPr>
          <w:lang w:eastAsia="en-US"/>
        </w:rPr>
        <w:t xml:space="preserve"> and is therefore assumed to be less efficient to be linked to projected </w:t>
      </w:r>
      <w:r w:rsidR="009769D8">
        <w:rPr>
          <w:lang w:eastAsia="en-US"/>
        </w:rPr>
        <w:t xml:space="preserve">modelled </w:t>
      </w:r>
      <w:r w:rsidRPr="00D901E2">
        <w:rPr>
          <w:lang w:eastAsia="en-US"/>
        </w:rPr>
        <w:t>yields.</w:t>
      </w:r>
    </w:p>
    <w:p w:rsidR="00D901E2" w:rsidRDefault="00330358" w:rsidP="00D901E2">
      <w:pPr>
        <w:spacing w:after="0" w:line="240" w:lineRule="auto"/>
        <w:rPr>
          <w:lang w:eastAsia="en-US"/>
        </w:rPr>
      </w:pPr>
      <w:r>
        <w:rPr>
          <w:lang w:eastAsia="en-US"/>
        </w:rPr>
        <w:t>The author recommends t</w:t>
      </w:r>
      <w:r w:rsidR="00D901E2" w:rsidRPr="00D901E2">
        <w:rPr>
          <w:lang w:eastAsia="en-US"/>
        </w:rPr>
        <w:t>hat the F</w:t>
      </w:r>
      <w:r w:rsidR="00D901E2" w:rsidRPr="00D901E2">
        <w:rPr>
          <w:rFonts w:ascii="Cambria Math" w:hAnsi="Cambria Math" w:cs="Cambria Math"/>
          <w:lang w:eastAsia="en-US"/>
        </w:rPr>
        <w:t>⨹</w:t>
      </w:r>
      <w:r w:rsidR="00D901E2" w:rsidRPr="00D901E2">
        <w:rPr>
          <w:lang w:eastAsia="en-US"/>
        </w:rPr>
        <w:t xml:space="preserve"> method not be considered any further as an alternative to estimating total tree densities for BC li</w:t>
      </w:r>
      <w:r w:rsidR="00913793">
        <w:rPr>
          <w:lang w:eastAsia="en-US"/>
        </w:rPr>
        <w:t>censee re</w:t>
      </w:r>
      <w:r w:rsidR="00CE192C">
        <w:rPr>
          <w:lang w:eastAsia="en-US"/>
        </w:rPr>
        <w:t>porting obligations</w:t>
      </w:r>
      <w:r w:rsidR="00D901E2" w:rsidRPr="00D901E2">
        <w:rPr>
          <w:lang w:eastAsia="en-US"/>
        </w:rPr>
        <w:t>.</w:t>
      </w:r>
    </w:p>
    <w:p w:rsidR="00D901E2" w:rsidRPr="00F31BA4" w:rsidRDefault="00D901E2" w:rsidP="00D901E2">
      <w:pPr>
        <w:spacing w:after="0" w:line="240" w:lineRule="auto"/>
        <w:rPr>
          <w:lang w:eastAsia="en-US"/>
        </w:rPr>
      </w:pPr>
    </w:p>
    <w:p w:rsidR="00F66B18" w:rsidRDefault="00F66B18" w:rsidP="00B72AF8">
      <w:pPr>
        <w:pStyle w:val="Heading2"/>
        <w:numPr>
          <w:ilvl w:val="0"/>
          <w:numId w:val="1"/>
        </w:numPr>
      </w:pPr>
      <w:r>
        <w:t>Acknowledgements</w:t>
      </w:r>
    </w:p>
    <w:p w:rsidR="00F66B18" w:rsidRPr="00F66B18" w:rsidRDefault="00D901E2" w:rsidP="00F66B18">
      <w:pPr>
        <w:rPr>
          <w:lang w:eastAsia="en-US"/>
        </w:rPr>
      </w:pPr>
      <w:r>
        <w:rPr>
          <w:lang w:eastAsia="en-US"/>
        </w:rPr>
        <w:t xml:space="preserve">The author would like to thank </w:t>
      </w:r>
      <w:r w:rsidR="00C75C22">
        <w:rPr>
          <w:lang w:eastAsia="en-US"/>
        </w:rPr>
        <w:t>Peter Ott</w:t>
      </w:r>
      <w:r w:rsidR="00CE192C">
        <w:rPr>
          <w:lang w:eastAsia="en-US"/>
        </w:rPr>
        <w:t xml:space="preserve"> with FAIB and Kevin Astridge with</w:t>
      </w:r>
      <w:r w:rsidR="00C75C22">
        <w:rPr>
          <w:lang w:eastAsia="en-US"/>
        </w:rPr>
        <w:t xml:space="preserve"> RPB for bringing this new concept forward </w:t>
      </w:r>
      <w:r w:rsidR="00A471A8">
        <w:rPr>
          <w:lang w:eastAsia="en-US"/>
        </w:rPr>
        <w:t xml:space="preserve">for consideration </w:t>
      </w:r>
      <w:r w:rsidR="00C75C22">
        <w:rPr>
          <w:lang w:eastAsia="en-US"/>
        </w:rPr>
        <w:t xml:space="preserve">and </w:t>
      </w:r>
      <w:r w:rsidR="00A471A8">
        <w:rPr>
          <w:lang w:eastAsia="en-US"/>
        </w:rPr>
        <w:t>assisted in elevating</w:t>
      </w:r>
      <w:r w:rsidR="00C75C22">
        <w:rPr>
          <w:lang w:eastAsia="en-US"/>
        </w:rPr>
        <w:t xml:space="preserve"> it to the test phase. As well, the author would like to thank </w:t>
      </w:r>
      <w:r>
        <w:rPr>
          <w:lang w:eastAsia="en-US"/>
        </w:rPr>
        <w:t xml:space="preserve">Tom Gardner and </w:t>
      </w:r>
      <w:r w:rsidR="00CE192C">
        <w:rPr>
          <w:lang w:eastAsia="en-US"/>
        </w:rPr>
        <w:t>Richard Grice with</w:t>
      </w:r>
      <w:r w:rsidR="00F66B18">
        <w:rPr>
          <w:lang w:eastAsia="en-US"/>
        </w:rPr>
        <w:t xml:space="preserve"> Babine BCTS</w:t>
      </w:r>
      <w:r>
        <w:rPr>
          <w:lang w:eastAsia="en-US"/>
        </w:rPr>
        <w:t>, for their assistance</w:t>
      </w:r>
      <w:r w:rsidR="00C75C22">
        <w:rPr>
          <w:lang w:eastAsia="en-US"/>
        </w:rPr>
        <w:t xml:space="preserve"> and staff feedback</w:t>
      </w:r>
      <w:r>
        <w:rPr>
          <w:lang w:eastAsia="en-US"/>
        </w:rPr>
        <w:t xml:space="preserve"> in testing this new method in a one day test prototype session and then </w:t>
      </w:r>
      <w:r w:rsidR="00C75C22">
        <w:rPr>
          <w:lang w:eastAsia="en-US"/>
        </w:rPr>
        <w:t>operationally</w:t>
      </w:r>
      <w:r>
        <w:rPr>
          <w:lang w:eastAsia="en-US"/>
        </w:rPr>
        <w:t xml:space="preserve"> testing the </w:t>
      </w:r>
      <w:r w:rsidRPr="00D901E2">
        <w:rPr>
          <w:lang w:eastAsia="en-US"/>
        </w:rPr>
        <w:t>F</w:t>
      </w:r>
      <w:r w:rsidRPr="00D901E2">
        <w:rPr>
          <w:rFonts w:ascii="Cambria Math" w:hAnsi="Cambria Math" w:cs="Cambria Math"/>
          <w:lang w:eastAsia="en-US"/>
        </w:rPr>
        <w:t>⨹</w:t>
      </w:r>
      <w:r w:rsidRPr="00D901E2">
        <w:rPr>
          <w:lang w:eastAsia="en-US"/>
        </w:rPr>
        <w:t xml:space="preserve"> method</w:t>
      </w:r>
      <w:r>
        <w:rPr>
          <w:lang w:eastAsia="en-US"/>
        </w:rPr>
        <w:t xml:space="preserve"> in the </w:t>
      </w:r>
      <w:r w:rsidR="00C75C22">
        <w:rPr>
          <w:lang w:eastAsia="en-US"/>
        </w:rPr>
        <w:t>field</w:t>
      </w:r>
      <w:r>
        <w:rPr>
          <w:lang w:eastAsia="en-US"/>
        </w:rPr>
        <w:t xml:space="preserve"> (especially </w:t>
      </w:r>
      <w:r w:rsidR="00C75C22">
        <w:rPr>
          <w:lang w:eastAsia="en-US"/>
        </w:rPr>
        <w:t xml:space="preserve">thanks to </w:t>
      </w:r>
      <w:r>
        <w:rPr>
          <w:lang w:eastAsia="en-US"/>
        </w:rPr>
        <w:t>Tom</w:t>
      </w:r>
      <w:r w:rsidR="00C75C22">
        <w:rPr>
          <w:lang w:eastAsia="en-US"/>
        </w:rPr>
        <w:t xml:space="preserve"> for his </w:t>
      </w:r>
      <w:r w:rsidR="00CE192C">
        <w:rPr>
          <w:lang w:eastAsia="en-US"/>
        </w:rPr>
        <w:t>advanced Excel formula design for</w:t>
      </w:r>
      <w:r>
        <w:rPr>
          <w:lang w:eastAsia="en-US"/>
        </w:rPr>
        <w:t xml:space="preserve"> the high math equations).</w:t>
      </w:r>
    </w:p>
    <w:p w:rsidR="00B72AF8" w:rsidRDefault="00B72AF8" w:rsidP="006A0167">
      <w:pPr>
        <w:spacing w:after="0" w:line="240" w:lineRule="auto"/>
        <w:rPr>
          <w:lang w:eastAsia="en-US"/>
        </w:rPr>
      </w:pPr>
    </w:p>
    <w:p w:rsidR="00D16881" w:rsidRDefault="00D16881" w:rsidP="006A0167">
      <w:pPr>
        <w:spacing w:after="0" w:line="240" w:lineRule="auto"/>
        <w:rPr>
          <w:lang w:eastAsia="en-US"/>
        </w:rPr>
      </w:pPr>
    </w:p>
    <w:p w:rsidR="00A471A8" w:rsidRPr="00B72AF8" w:rsidRDefault="00A471A8" w:rsidP="006A0167">
      <w:pPr>
        <w:spacing w:after="0" w:line="240" w:lineRule="auto"/>
        <w:rPr>
          <w:lang w:eastAsia="en-US"/>
        </w:rPr>
      </w:pPr>
    </w:p>
    <w:p w:rsidR="006D3BE3" w:rsidRDefault="006D3BE3" w:rsidP="00B72AF8">
      <w:pPr>
        <w:pStyle w:val="Heading2"/>
        <w:numPr>
          <w:ilvl w:val="0"/>
          <w:numId w:val="1"/>
        </w:numPr>
      </w:pPr>
      <w:r>
        <w:lastRenderedPageBreak/>
        <w:t>Introduction</w:t>
      </w:r>
    </w:p>
    <w:p w:rsidR="006B7A94" w:rsidRDefault="006B7A94" w:rsidP="006B7A94">
      <w:pPr>
        <w:rPr>
          <w:lang w:eastAsia="en-US"/>
        </w:rPr>
      </w:pPr>
      <w:r>
        <w:rPr>
          <w:lang w:eastAsia="en-US"/>
        </w:rPr>
        <w:t xml:space="preserve">In 2015, Peter Ott (FAIB) </w:t>
      </w:r>
      <w:r w:rsidR="00CE192C">
        <w:rPr>
          <w:lang w:eastAsia="en-US"/>
        </w:rPr>
        <w:t xml:space="preserve">- </w:t>
      </w:r>
      <w:r>
        <w:rPr>
          <w:lang w:eastAsia="en-US"/>
        </w:rPr>
        <w:t xml:space="preserve">biometrician and Darrell Errico </w:t>
      </w:r>
      <w:r w:rsidR="00CE192C">
        <w:rPr>
          <w:lang w:eastAsia="en-US"/>
        </w:rPr>
        <w:t xml:space="preserve">- </w:t>
      </w:r>
      <w:r>
        <w:rPr>
          <w:lang w:eastAsia="en-US"/>
        </w:rPr>
        <w:t xml:space="preserve">consultant, put together a paper entitled – </w:t>
      </w:r>
      <w:r w:rsidRPr="006B7A94">
        <w:rPr>
          <w:i/>
          <w:u w:val="single"/>
          <w:lang w:eastAsia="en-US"/>
        </w:rPr>
        <w:t>Revisiting Fraser’s Triangles as a Basis for Estimating Tree Density, Spatial Distribution and Stocking</w:t>
      </w:r>
      <w:r>
        <w:rPr>
          <w:lang w:eastAsia="en-US"/>
        </w:rPr>
        <w:t>.</w:t>
      </w:r>
    </w:p>
    <w:p w:rsidR="006B7A94" w:rsidRDefault="006A0167" w:rsidP="006B7A94">
      <w:pPr>
        <w:rPr>
          <w:lang w:eastAsia="en-US"/>
        </w:rPr>
      </w:pPr>
      <w:r>
        <w:rPr>
          <w:lang w:eastAsia="en-US"/>
        </w:rPr>
        <w:t>In essence this paper’s goal was</w:t>
      </w:r>
      <w:r w:rsidR="006B7A94">
        <w:rPr>
          <w:lang w:eastAsia="en-US"/>
        </w:rPr>
        <w:t xml:space="preserve"> to advance the theory behind the early ideas of Fraser and van den Driessche (1972) of using triangles as a basis for forest measurem</w:t>
      </w:r>
      <w:r>
        <w:rPr>
          <w:lang w:eastAsia="en-US"/>
        </w:rPr>
        <w:t xml:space="preserve">ent. They intended to show </w:t>
      </w:r>
      <w:r w:rsidR="006B7A94">
        <w:rPr>
          <w:lang w:eastAsia="en-US"/>
        </w:rPr>
        <w:t>how a redesigned-unbiased estimate of density can be achieved with this old, but rediscovered approach.</w:t>
      </w:r>
    </w:p>
    <w:p w:rsidR="006B7A94" w:rsidRDefault="006B7A94" w:rsidP="006B7A94">
      <w:pPr>
        <w:rPr>
          <w:lang w:eastAsia="en-US"/>
        </w:rPr>
      </w:pPr>
      <w:r>
        <w:rPr>
          <w:lang w:eastAsia="en-US"/>
        </w:rPr>
        <w:t>In Fraser’s original paper he described how the spatial arrangement of a population of individuals, such as trees, form established triangles and if one was to randomly sample the triangles of that population and measure the areas of those populations, one could therefore calculate the density of those trees per ha., by using busy, but not too overly complex math. O</w:t>
      </w:r>
      <w:r w:rsidR="006A0167">
        <w:rPr>
          <w:lang w:eastAsia="en-US"/>
        </w:rPr>
        <w:t>tt was</w:t>
      </w:r>
      <w:r>
        <w:rPr>
          <w:lang w:eastAsia="en-US"/>
        </w:rPr>
        <w:t xml:space="preserve"> therefore keen on revisiting th</w:t>
      </w:r>
      <w:r w:rsidR="006A0167">
        <w:rPr>
          <w:lang w:eastAsia="en-US"/>
        </w:rPr>
        <w:t>is approach, due to the</w:t>
      </w:r>
      <w:r>
        <w:rPr>
          <w:lang w:eastAsia="en-US"/>
        </w:rPr>
        <w:t xml:space="preserve"> elevated level of proposed accuracy in this estimate, relative to the current BC system of estimating tree populations.</w:t>
      </w:r>
    </w:p>
    <w:p w:rsidR="006B7A94" w:rsidRDefault="006B7A94" w:rsidP="006B7A94">
      <w:pPr>
        <w:rPr>
          <w:lang w:eastAsia="en-US"/>
        </w:rPr>
      </w:pPr>
      <w:r>
        <w:rPr>
          <w:lang w:eastAsia="en-US"/>
        </w:rPr>
        <w:t>Ott has stated in his paper that the Fraser Methodology, is “statis</w:t>
      </w:r>
      <w:r w:rsidR="006A0167">
        <w:rPr>
          <w:lang w:eastAsia="en-US"/>
        </w:rPr>
        <w:t>tically” more efficient than BC’s</w:t>
      </w:r>
      <w:r>
        <w:rPr>
          <w:lang w:eastAsia="en-US"/>
        </w:rPr>
        <w:t xml:space="preserve"> current system for it directly measures the spacing between the trees, unlike samples based on plots that can “just miss or just select trees” and therefore suffer from potential elevated imprecision. In additions this new method would intuitively be faster that the BC sample plot of 3.99 m radius and ultimately cheaper.</w:t>
      </w:r>
    </w:p>
    <w:p w:rsidR="006B7A94" w:rsidRDefault="006B7A94" w:rsidP="006B7A94">
      <w:pPr>
        <w:rPr>
          <w:lang w:eastAsia="en-US"/>
        </w:rPr>
      </w:pPr>
      <w:r>
        <w:rPr>
          <w:lang w:eastAsia="en-US"/>
        </w:rPr>
        <w:t xml:space="preserve">Considering these statements and expectations, the RPB was willing to embrace and explore deeper the potential of this Fraser triangulation approach. Therefore for </w:t>
      </w:r>
      <w:r w:rsidR="006A0167">
        <w:rPr>
          <w:lang w:eastAsia="en-US"/>
        </w:rPr>
        <w:t>in the summer of 2015, the RPB</w:t>
      </w:r>
      <w:r w:rsidR="0002544B">
        <w:rPr>
          <w:lang w:eastAsia="en-US"/>
        </w:rPr>
        <w:t xml:space="preserve"> designed a</w:t>
      </w:r>
      <w:r>
        <w:rPr>
          <w:lang w:eastAsia="en-US"/>
        </w:rPr>
        <w:t xml:space="preserve"> project to ultimately test the accuracy and efficiency of the Fraser Triangle Method relative to the current MoF system of sample plots – in the field and in TASS </w:t>
      </w:r>
      <w:r w:rsidR="006A0167">
        <w:rPr>
          <w:lang w:eastAsia="en-US"/>
        </w:rPr>
        <w:t xml:space="preserve">II </w:t>
      </w:r>
      <w:r w:rsidR="0002544B">
        <w:rPr>
          <w:lang w:eastAsia="en-US"/>
        </w:rPr>
        <w:t xml:space="preserve">stem map </w:t>
      </w:r>
      <w:r>
        <w:rPr>
          <w:lang w:eastAsia="en-US"/>
        </w:rPr>
        <w:t>simulations.</w:t>
      </w:r>
    </w:p>
    <w:p w:rsidR="006B7A94" w:rsidRDefault="006B7A94" w:rsidP="006B7A94">
      <w:pPr>
        <w:rPr>
          <w:lang w:eastAsia="en-US"/>
        </w:rPr>
      </w:pPr>
      <w:r>
        <w:rPr>
          <w:lang w:eastAsia="en-US"/>
        </w:rPr>
        <w:t xml:space="preserve">In short the intent of </w:t>
      </w:r>
      <w:r w:rsidR="006A0167">
        <w:rPr>
          <w:lang w:eastAsia="en-US"/>
        </w:rPr>
        <w:t>the project was</w:t>
      </w:r>
      <w:r>
        <w:rPr>
          <w:lang w:eastAsia="en-US"/>
        </w:rPr>
        <w:t xml:space="preserve"> to sample operational regenerated openings in the Interior and on the Coast using both the MoF and Fraser methodologies. As well to generate stems maps via TASS </w:t>
      </w:r>
      <w:r w:rsidR="006A0167">
        <w:rPr>
          <w:lang w:eastAsia="en-US"/>
        </w:rPr>
        <w:t xml:space="preserve">II </w:t>
      </w:r>
      <w:r>
        <w:rPr>
          <w:lang w:eastAsia="en-US"/>
        </w:rPr>
        <w:t>for a completely know total sample population and to physically sample that population to see which survey methodology is the most accurate.</w:t>
      </w:r>
    </w:p>
    <w:p w:rsidR="006D3BE3" w:rsidRPr="006B7A94" w:rsidRDefault="006B7A94" w:rsidP="006D3BE3">
      <w:pPr>
        <w:rPr>
          <w:highlight w:val="yellow"/>
          <w:lang w:eastAsia="en-US"/>
        </w:rPr>
      </w:pPr>
      <w:r>
        <w:rPr>
          <w:lang w:eastAsia="en-US"/>
        </w:rPr>
        <w:t>Basically, the procedure for the Fraser Triangle approach is to systematically locate random sampling points throughout the opening to be sampled and then at each sample point accurately measure the distance between the 3 trees that form a triangle that has the point centre located in the middle. The triangle measured must be the “smallest” triangle that captures that point center – so there are rules for this triangle tessellation as well. After the area of each triangle is determined, the mean is calculated and the density derived for that opening.</w:t>
      </w:r>
    </w:p>
    <w:p w:rsidR="00B72AF8" w:rsidRDefault="00B72AF8" w:rsidP="00B72AF8">
      <w:pPr>
        <w:pStyle w:val="Heading2"/>
        <w:numPr>
          <w:ilvl w:val="0"/>
          <w:numId w:val="1"/>
        </w:numPr>
      </w:pPr>
      <w:r>
        <w:t>Project Questions</w:t>
      </w:r>
    </w:p>
    <w:p w:rsidR="00B72AF8" w:rsidRPr="009652DC" w:rsidRDefault="00B72AF8" w:rsidP="00B72AF8">
      <w:pPr>
        <w:pStyle w:val="ListParagraph"/>
        <w:numPr>
          <w:ilvl w:val="1"/>
          <w:numId w:val="1"/>
        </w:numPr>
        <w:rPr>
          <w:rFonts w:ascii="Cambria" w:hAnsi="Cambria"/>
        </w:rPr>
      </w:pPr>
      <w:r>
        <w:t xml:space="preserve">Is </w:t>
      </w:r>
      <w:r w:rsidR="00775AF7">
        <w:t xml:space="preserve">the </w:t>
      </w:r>
      <w:r w:rsidRPr="009652DC">
        <w:rPr>
          <w:b/>
        </w:rPr>
        <w:t>F</w:t>
      </w:r>
      <w:r w:rsidRPr="009652DC">
        <w:rPr>
          <w:rFonts w:ascii="Cambria Math" w:hAnsi="Cambria Math" w:cs="Cambria Math"/>
          <w:b/>
        </w:rPr>
        <w:t>⨹</w:t>
      </w:r>
      <w:r w:rsidRPr="009652DC">
        <w:rPr>
          <w:rFonts w:cstheme="minorHAnsi"/>
        </w:rPr>
        <w:t xml:space="preserve"> more </w:t>
      </w:r>
      <w:r w:rsidR="000D2F15" w:rsidRPr="009652DC">
        <w:rPr>
          <w:rFonts w:cstheme="minorHAnsi"/>
        </w:rPr>
        <w:t xml:space="preserve">accurate </w:t>
      </w:r>
      <w:r>
        <w:rPr>
          <w:rFonts w:cstheme="minorHAnsi"/>
        </w:rPr>
        <w:t>and/</w:t>
      </w:r>
      <w:r w:rsidRPr="009652DC">
        <w:rPr>
          <w:rFonts w:cstheme="minorHAnsi"/>
        </w:rPr>
        <w:t xml:space="preserve">or </w:t>
      </w:r>
      <w:r>
        <w:rPr>
          <w:rFonts w:cstheme="minorHAnsi"/>
        </w:rPr>
        <w:t xml:space="preserve">more </w:t>
      </w:r>
      <w:r w:rsidR="000D2F15" w:rsidRPr="009652DC">
        <w:rPr>
          <w:rFonts w:cstheme="minorHAnsi"/>
        </w:rPr>
        <w:t xml:space="preserve">efficient </w:t>
      </w:r>
      <w:r w:rsidRPr="009652DC">
        <w:rPr>
          <w:rFonts w:cstheme="minorHAnsi"/>
        </w:rPr>
        <w:t xml:space="preserve">than </w:t>
      </w:r>
      <w:r w:rsidR="00775AF7">
        <w:rPr>
          <w:rFonts w:cstheme="minorHAnsi"/>
        </w:rPr>
        <w:t xml:space="preserve">the </w:t>
      </w:r>
      <w:r w:rsidRPr="009652DC">
        <w:rPr>
          <w:rFonts w:cstheme="minorHAnsi"/>
          <w:b/>
        </w:rPr>
        <w:t xml:space="preserve">MoF </w:t>
      </w:r>
      <w:r w:rsidRPr="009652DC">
        <w:rPr>
          <w:rFonts w:ascii="Cambria Math" w:hAnsi="Cambria Math" w:cs="Cambria Math"/>
          <w:b/>
        </w:rPr>
        <w:t>⊚</w:t>
      </w:r>
      <w:r w:rsidRPr="009652DC">
        <w:rPr>
          <w:rFonts w:ascii="Cambria Math" w:hAnsi="Cambria Math" w:cs="Cambria Math"/>
        </w:rPr>
        <w:t xml:space="preserve"> </w:t>
      </w:r>
      <w:r w:rsidRPr="00A86BEA">
        <w:rPr>
          <w:rFonts w:cstheme="minorHAnsi"/>
        </w:rPr>
        <w:t>(Current MoF 3.99 m plot sample)</w:t>
      </w:r>
      <w:r w:rsidR="0002544B">
        <w:rPr>
          <w:rFonts w:cstheme="minorHAnsi"/>
        </w:rPr>
        <w:t xml:space="preserve"> and how does</w:t>
      </w:r>
      <w:r w:rsidRPr="009652DC">
        <w:rPr>
          <w:rFonts w:ascii="Cambria Math" w:hAnsi="Cambria Math" w:cs="Cambria Math"/>
        </w:rPr>
        <w:t xml:space="preserve"> </w:t>
      </w:r>
      <w:r w:rsidR="006A0167">
        <w:rPr>
          <w:rFonts w:ascii="Cambria Math" w:hAnsi="Cambria Math" w:cs="Cambria Math"/>
        </w:rPr>
        <w:t xml:space="preserve">the </w:t>
      </w:r>
      <w:r w:rsidRPr="009652DC">
        <w:rPr>
          <w:b/>
        </w:rPr>
        <w:t>SQ</w:t>
      </w:r>
      <w:r>
        <w:t xml:space="preserve"> </w:t>
      </w:r>
      <w:r w:rsidRPr="009652DC">
        <w:rPr>
          <w:rFonts w:ascii="Cambria Math" w:hAnsi="Cambria Math" w:cs="Cambria Math"/>
        </w:rPr>
        <w:t>⊚</w:t>
      </w:r>
      <w:r w:rsidRPr="00A86BEA">
        <w:rPr>
          <w:rFonts w:cstheme="minorHAnsi"/>
        </w:rPr>
        <w:t xml:space="preserve"> </w:t>
      </w:r>
      <w:r w:rsidR="000D2F15">
        <w:rPr>
          <w:rFonts w:cstheme="minorHAnsi"/>
        </w:rPr>
        <w:t xml:space="preserve">compare </w:t>
      </w:r>
      <w:r w:rsidRPr="00A86BEA">
        <w:rPr>
          <w:rFonts w:cstheme="minorHAnsi"/>
        </w:rPr>
        <w:t>(Stocked Quadrat plot sample</w:t>
      </w:r>
      <w:r w:rsidR="006A0167">
        <w:rPr>
          <w:rFonts w:cstheme="minorHAnsi"/>
        </w:rPr>
        <w:t xml:space="preserve"> – added to the Coastal test site exercise</w:t>
      </w:r>
      <w:r>
        <w:rPr>
          <w:rFonts w:cstheme="minorHAnsi"/>
        </w:rPr>
        <w:t>)</w:t>
      </w:r>
      <w:r w:rsidRPr="007E3E60">
        <w:rPr>
          <w:rFonts w:ascii="Cambria" w:hAnsi="Cambria"/>
        </w:rPr>
        <w:t>?</w:t>
      </w:r>
    </w:p>
    <w:p w:rsidR="00B72AF8" w:rsidRPr="009652DC" w:rsidRDefault="00B72AF8" w:rsidP="00B72AF8">
      <w:pPr>
        <w:pStyle w:val="ListParagraph"/>
        <w:numPr>
          <w:ilvl w:val="1"/>
          <w:numId w:val="1"/>
        </w:numPr>
        <w:rPr>
          <w:rFonts w:ascii="Cambria" w:hAnsi="Cambria"/>
        </w:rPr>
      </w:pPr>
      <w:r>
        <w:t xml:space="preserve">Does </w:t>
      </w:r>
      <w:r w:rsidR="00775AF7">
        <w:t xml:space="preserve">the </w:t>
      </w:r>
      <w:r w:rsidRPr="009652DC">
        <w:rPr>
          <w:b/>
        </w:rPr>
        <w:t>F</w:t>
      </w:r>
      <w:r w:rsidRPr="009652DC">
        <w:rPr>
          <w:rFonts w:ascii="Cambria Math" w:hAnsi="Cambria Math" w:cs="Cambria Math"/>
          <w:b/>
        </w:rPr>
        <w:t>⨹</w:t>
      </w:r>
      <w:r>
        <w:rPr>
          <w:rFonts w:cstheme="minorHAnsi"/>
        </w:rPr>
        <w:t xml:space="preserve"> </w:t>
      </w:r>
      <w:r w:rsidRPr="007B63F4">
        <w:rPr>
          <w:rFonts w:cstheme="minorHAnsi"/>
        </w:rPr>
        <w:t>link more efficiently to projected yields using existing models</w:t>
      </w:r>
      <w:r w:rsidRPr="009652DC">
        <w:rPr>
          <w:rFonts w:cstheme="minorHAnsi"/>
        </w:rPr>
        <w:t xml:space="preserve"> than </w:t>
      </w:r>
      <w:r w:rsidR="00703E77">
        <w:rPr>
          <w:rFonts w:cstheme="minorHAnsi"/>
        </w:rPr>
        <w:t xml:space="preserve">the </w:t>
      </w:r>
      <w:r w:rsidRPr="009652DC">
        <w:rPr>
          <w:rFonts w:cstheme="minorHAnsi"/>
          <w:b/>
        </w:rPr>
        <w:t xml:space="preserve">MoF </w:t>
      </w:r>
      <w:r w:rsidRPr="009652DC">
        <w:rPr>
          <w:rFonts w:ascii="Cambria Math" w:hAnsi="Cambria Math" w:cs="Cambria Math"/>
          <w:b/>
        </w:rPr>
        <w:t>⊚</w:t>
      </w:r>
      <w:r w:rsidRPr="009652DC">
        <w:rPr>
          <w:rFonts w:ascii="Cambria" w:hAnsi="Cambria"/>
        </w:rPr>
        <w:t>?</w:t>
      </w:r>
    </w:p>
    <w:p w:rsidR="00B72AF8" w:rsidRDefault="00B72AF8" w:rsidP="00B72AF8">
      <w:pPr>
        <w:pStyle w:val="Heading2"/>
        <w:numPr>
          <w:ilvl w:val="0"/>
          <w:numId w:val="1"/>
        </w:numPr>
      </w:pPr>
      <w:r>
        <w:t>Project Objectives</w:t>
      </w:r>
    </w:p>
    <w:p w:rsidR="00B72AF8" w:rsidRDefault="00B72AF8" w:rsidP="00B72AF8">
      <w:pPr>
        <w:pStyle w:val="ListParagraph"/>
        <w:numPr>
          <w:ilvl w:val="1"/>
          <w:numId w:val="1"/>
        </w:numPr>
        <w:spacing w:after="0" w:line="240" w:lineRule="auto"/>
      </w:pPr>
      <w:r>
        <w:t xml:space="preserve">To test the </w:t>
      </w:r>
      <w:r w:rsidRPr="00A86BEA">
        <w:rPr>
          <w:b/>
        </w:rPr>
        <w:t>F</w:t>
      </w:r>
      <w:r w:rsidRPr="00A86BEA">
        <w:rPr>
          <w:rFonts w:ascii="Cambria" w:hAnsi="Cambria"/>
        </w:rPr>
        <w:t>⨹</w:t>
      </w:r>
      <w:r>
        <w:t xml:space="preserve"> Methodology relative to </w:t>
      </w:r>
      <w:r w:rsidRPr="007E3E60">
        <w:rPr>
          <w:b/>
        </w:rPr>
        <w:t>MoF</w:t>
      </w:r>
      <w:r>
        <w:t xml:space="preserve"> </w:t>
      </w:r>
      <w:r w:rsidRPr="007E3E60">
        <w:rPr>
          <w:rFonts w:ascii="Cambria Math" w:hAnsi="Cambria Math" w:cs="Cambria Math"/>
        </w:rPr>
        <w:t>⊚</w:t>
      </w:r>
      <w:r>
        <w:t xml:space="preserve"> in two test environments</w:t>
      </w:r>
      <w:r w:rsidR="00703E77">
        <w:t xml:space="preserve">(and the </w:t>
      </w:r>
      <w:r w:rsidR="00703E77" w:rsidRPr="007E3E60">
        <w:rPr>
          <w:b/>
        </w:rPr>
        <w:t>SQ</w:t>
      </w:r>
      <w:r w:rsidR="00703E77">
        <w:t xml:space="preserve"> </w:t>
      </w:r>
      <w:r w:rsidR="00703E77" w:rsidRPr="007E3E60">
        <w:rPr>
          <w:rFonts w:ascii="Cambria Math" w:hAnsi="Cambria Math" w:cs="Cambria Math"/>
        </w:rPr>
        <w:t>⊚</w:t>
      </w:r>
      <w:r w:rsidR="00703E77">
        <w:rPr>
          <w:rFonts w:ascii="Cambria Math" w:hAnsi="Cambria Math" w:cs="Cambria Math"/>
        </w:rPr>
        <w:t xml:space="preserve"> </w:t>
      </w:r>
      <w:r w:rsidR="00703E77" w:rsidRPr="00703E77">
        <w:rPr>
          <w:rFonts w:cstheme="minorHAnsi"/>
        </w:rPr>
        <w:t>only in</w:t>
      </w:r>
      <w:r w:rsidR="00703E77">
        <w:rPr>
          <w:rFonts w:ascii="Cambria Math" w:hAnsi="Cambria Math" w:cs="Cambria Math"/>
        </w:rPr>
        <w:t xml:space="preserve"> the </w:t>
      </w:r>
      <w:r w:rsidR="00703E77" w:rsidRPr="00703E77">
        <w:rPr>
          <w:rFonts w:cstheme="minorHAnsi"/>
        </w:rPr>
        <w:t>Coastal field test)</w:t>
      </w:r>
      <w:r w:rsidRPr="00703E77">
        <w:rPr>
          <w:rFonts w:cstheme="minorHAnsi"/>
        </w:rPr>
        <w:t>:</w:t>
      </w:r>
    </w:p>
    <w:p w:rsidR="00B72AF8" w:rsidRDefault="00B72AF8" w:rsidP="00B72AF8">
      <w:pPr>
        <w:pStyle w:val="ListParagraph"/>
        <w:numPr>
          <w:ilvl w:val="0"/>
          <w:numId w:val="2"/>
        </w:numPr>
        <w:spacing w:after="0" w:line="240" w:lineRule="auto"/>
      </w:pPr>
      <w:r w:rsidRPr="00A86BEA">
        <w:rPr>
          <w:b/>
        </w:rPr>
        <w:t>Field</w:t>
      </w:r>
      <w:r>
        <w:t xml:space="preserve"> situations of planted distributed trees (Coastal and Interior openings); and</w:t>
      </w:r>
    </w:p>
    <w:p w:rsidR="00B72AF8" w:rsidRPr="0067733F" w:rsidRDefault="00B72AF8" w:rsidP="00B72AF8">
      <w:pPr>
        <w:pStyle w:val="ListParagraph"/>
        <w:numPr>
          <w:ilvl w:val="0"/>
          <w:numId w:val="2"/>
        </w:numPr>
        <w:spacing w:after="0" w:line="240" w:lineRule="auto"/>
      </w:pPr>
      <w:r w:rsidRPr="00A86BEA">
        <w:rPr>
          <w:b/>
        </w:rPr>
        <w:t>Model</w:t>
      </w:r>
      <w:r>
        <w:t xml:space="preserve"> generated stem maps of </w:t>
      </w:r>
      <w:r w:rsidR="00703E77">
        <w:t xml:space="preserve">randomly (natural) </w:t>
      </w:r>
      <w:r>
        <w:t>distributed trees.</w:t>
      </w:r>
    </w:p>
    <w:p w:rsidR="00B72AF8" w:rsidRPr="0067733F" w:rsidRDefault="00B72AF8" w:rsidP="00B72AF8">
      <w:pPr>
        <w:pStyle w:val="ListParagraph"/>
        <w:numPr>
          <w:ilvl w:val="1"/>
          <w:numId w:val="1"/>
        </w:numPr>
        <w:spacing w:after="0" w:line="240" w:lineRule="auto"/>
      </w:pPr>
      <w:r>
        <w:rPr>
          <w:rFonts w:cstheme="minorHAnsi"/>
        </w:rPr>
        <w:t>To collect the following data for all 3 methods:</w:t>
      </w:r>
    </w:p>
    <w:p w:rsidR="00B72AF8" w:rsidRPr="00E82813" w:rsidRDefault="00B72AF8" w:rsidP="00B72AF8">
      <w:pPr>
        <w:pStyle w:val="ListParagraph"/>
        <w:numPr>
          <w:ilvl w:val="0"/>
          <w:numId w:val="3"/>
        </w:numPr>
        <w:spacing w:after="0" w:line="240" w:lineRule="auto"/>
      </w:pPr>
      <w:r>
        <w:rPr>
          <w:rFonts w:cstheme="minorHAnsi"/>
        </w:rPr>
        <w:t>Total Trees (TT) per species and average height per species.</w:t>
      </w:r>
    </w:p>
    <w:p w:rsidR="00B72AF8" w:rsidRPr="007B63F4" w:rsidRDefault="00B72AF8" w:rsidP="00B72AF8">
      <w:pPr>
        <w:pStyle w:val="ListParagraph"/>
        <w:numPr>
          <w:ilvl w:val="1"/>
          <w:numId w:val="1"/>
        </w:numPr>
        <w:spacing w:after="0" w:line="240" w:lineRule="auto"/>
        <w:rPr>
          <w:rFonts w:cstheme="minorHAnsi"/>
        </w:rPr>
      </w:pPr>
      <w:r>
        <w:t xml:space="preserve">To compare the </w:t>
      </w:r>
      <w:r w:rsidRPr="00CB1493">
        <w:rPr>
          <w:b/>
        </w:rPr>
        <w:t>Accuracy</w:t>
      </w:r>
      <w:r w:rsidRPr="007B63F4">
        <w:rPr>
          <w:rFonts w:cstheme="minorHAnsi"/>
        </w:rPr>
        <w:t xml:space="preserve"> of </w:t>
      </w:r>
      <w:r w:rsidRPr="007B63F4">
        <w:rPr>
          <w:rFonts w:cstheme="minorHAnsi"/>
          <w:b/>
        </w:rPr>
        <w:t>F</w:t>
      </w:r>
      <w:r w:rsidRPr="007B63F4">
        <w:rPr>
          <w:rFonts w:ascii="Cambria Math" w:hAnsi="Cambria Math" w:cs="Cambria Math"/>
        </w:rPr>
        <w:t>⨹</w:t>
      </w:r>
      <w:r w:rsidRPr="007B63F4">
        <w:rPr>
          <w:rFonts w:cstheme="minorHAnsi"/>
        </w:rPr>
        <w:t xml:space="preserve"> compared to </w:t>
      </w:r>
      <w:r w:rsidRPr="007B63F4">
        <w:rPr>
          <w:rFonts w:cstheme="minorHAnsi"/>
          <w:b/>
        </w:rPr>
        <w:t>MoF</w:t>
      </w:r>
      <w:r w:rsidRPr="007B63F4">
        <w:rPr>
          <w:rFonts w:cstheme="minorHAnsi"/>
        </w:rPr>
        <w:t xml:space="preserve"> </w:t>
      </w:r>
      <w:r w:rsidRPr="007B63F4">
        <w:rPr>
          <w:rFonts w:ascii="Cambria Math" w:hAnsi="Cambria Math" w:cs="Cambria Math"/>
        </w:rPr>
        <w:t>⊚</w:t>
      </w:r>
      <w:r>
        <w:rPr>
          <w:rFonts w:ascii="Cambria Math" w:hAnsi="Cambria Math" w:cs="Cambria Math"/>
        </w:rPr>
        <w:t xml:space="preserve"> - </w:t>
      </w:r>
      <w:r w:rsidR="0002544B" w:rsidRPr="0002544B">
        <w:rPr>
          <w:rFonts w:cstheme="minorHAnsi"/>
        </w:rPr>
        <w:t>compared to</w:t>
      </w:r>
      <w:r w:rsidR="0002544B">
        <w:rPr>
          <w:rFonts w:cstheme="minorHAnsi"/>
        </w:rPr>
        <w:t xml:space="preserve"> original known densities and </w:t>
      </w:r>
      <w:r>
        <w:rPr>
          <w:rFonts w:cstheme="minorHAnsi"/>
        </w:rPr>
        <w:t xml:space="preserve">within the </w:t>
      </w:r>
      <w:r w:rsidR="0002544B" w:rsidRPr="0002544B">
        <w:rPr>
          <w:rFonts w:cstheme="minorHAnsi"/>
        </w:rPr>
        <w:t>m</w:t>
      </w:r>
      <w:r w:rsidRPr="0002544B">
        <w:rPr>
          <w:rFonts w:cstheme="minorHAnsi"/>
        </w:rPr>
        <w:t>odel</w:t>
      </w:r>
      <w:r>
        <w:rPr>
          <w:rFonts w:cstheme="minorHAnsi"/>
        </w:rPr>
        <w:t xml:space="preserve"> generated </w:t>
      </w:r>
      <w:r w:rsidR="0002544B">
        <w:rPr>
          <w:rFonts w:cstheme="minorHAnsi"/>
        </w:rPr>
        <w:t xml:space="preserve">known population </w:t>
      </w:r>
      <w:r>
        <w:rPr>
          <w:rFonts w:cstheme="minorHAnsi"/>
        </w:rPr>
        <w:t>test</w:t>
      </w:r>
      <w:r w:rsidR="00703E77">
        <w:rPr>
          <w:rFonts w:cstheme="minorHAnsi"/>
        </w:rPr>
        <w:t>;</w:t>
      </w:r>
    </w:p>
    <w:p w:rsidR="00B72AF8" w:rsidRPr="007B63F4" w:rsidRDefault="00B72AF8" w:rsidP="00B72AF8">
      <w:pPr>
        <w:pStyle w:val="ListParagraph"/>
        <w:numPr>
          <w:ilvl w:val="1"/>
          <w:numId w:val="1"/>
        </w:numPr>
        <w:spacing w:after="0" w:line="240" w:lineRule="auto"/>
        <w:rPr>
          <w:rFonts w:cstheme="minorHAnsi"/>
        </w:rPr>
      </w:pPr>
      <w:r w:rsidRPr="007B63F4">
        <w:rPr>
          <w:rFonts w:cstheme="minorHAnsi"/>
        </w:rPr>
        <w:t xml:space="preserve">To record for the Field Test the following </w:t>
      </w:r>
      <w:r w:rsidRPr="007B63F4">
        <w:rPr>
          <w:rFonts w:cstheme="minorHAnsi"/>
          <w:b/>
        </w:rPr>
        <w:t xml:space="preserve">Efficiency </w:t>
      </w:r>
      <w:r w:rsidRPr="007B63F4">
        <w:rPr>
          <w:rFonts w:cstheme="minorHAnsi"/>
        </w:rPr>
        <w:t>perimeters for all 3 methods:</w:t>
      </w:r>
    </w:p>
    <w:p w:rsidR="00B72AF8" w:rsidRPr="007B63F4" w:rsidRDefault="00B72AF8" w:rsidP="00B72AF8">
      <w:pPr>
        <w:pStyle w:val="ListParagraph"/>
        <w:numPr>
          <w:ilvl w:val="0"/>
          <w:numId w:val="4"/>
        </w:numPr>
        <w:spacing w:after="0" w:line="240" w:lineRule="auto"/>
        <w:rPr>
          <w:rFonts w:cstheme="minorHAnsi"/>
        </w:rPr>
      </w:pPr>
      <w:r w:rsidRPr="007B63F4">
        <w:rPr>
          <w:rFonts w:cstheme="minorHAnsi"/>
        </w:rPr>
        <w:t>Time per Plot/Point to tally;</w:t>
      </w:r>
    </w:p>
    <w:p w:rsidR="00B72AF8" w:rsidRPr="00703E77" w:rsidRDefault="00B72AF8" w:rsidP="00703E77">
      <w:pPr>
        <w:pStyle w:val="ListParagraph"/>
        <w:numPr>
          <w:ilvl w:val="0"/>
          <w:numId w:val="4"/>
        </w:numPr>
        <w:spacing w:after="0" w:line="240" w:lineRule="auto"/>
        <w:rPr>
          <w:rFonts w:cstheme="minorHAnsi"/>
        </w:rPr>
      </w:pPr>
      <w:r w:rsidRPr="007B63F4">
        <w:rPr>
          <w:rFonts w:cstheme="minorHAnsi"/>
        </w:rPr>
        <w:t>Time per Block (for there are different sampling intensities per ha.);</w:t>
      </w:r>
    </w:p>
    <w:p w:rsidR="00B72AF8" w:rsidRDefault="00B72AF8" w:rsidP="00B72AF8">
      <w:pPr>
        <w:pStyle w:val="ListParagraph"/>
        <w:numPr>
          <w:ilvl w:val="1"/>
          <w:numId w:val="1"/>
        </w:numPr>
        <w:spacing w:after="0" w:line="240" w:lineRule="auto"/>
        <w:rPr>
          <w:rFonts w:cstheme="minorHAnsi"/>
        </w:rPr>
      </w:pPr>
      <w:r w:rsidRPr="007B63F4">
        <w:rPr>
          <w:rFonts w:cstheme="minorHAnsi"/>
        </w:rPr>
        <w:t xml:space="preserve">To </w:t>
      </w:r>
      <w:r w:rsidR="00703E77">
        <w:rPr>
          <w:rFonts w:cstheme="minorHAnsi"/>
        </w:rPr>
        <w:t>preliminary assess</w:t>
      </w:r>
      <w:r w:rsidRPr="007B63F4">
        <w:rPr>
          <w:rFonts w:cstheme="minorHAnsi"/>
        </w:rPr>
        <w:t xml:space="preserve"> how the data collected via </w:t>
      </w:r>
      <w:r w:rsidR="00703E77">
        <w:rPr>
          <w:rFonts w:cstheme="minorHAnsi"/>
        </w:rPr>
        <w:t xml:space="preserve">the </w:t>
      </w:r>
      <w:r w:rsidRPr="007B63F4">
        <w:rPr>
          <w:rFonts w:cstheme="minorHAnsi"/>
          <w:b/>
        </w:rPr>
        <w:t>F</w:t>
      </w:r>
      <w:r w:rsidRPr="007B63F4">
        <w:rPr>
          <w:rFonts w:ascii="Cambria Math" w:hAnsi="Cambria Math" w:cs="Cambria Math"/>
        </w:rPr>
        <w:t>⨹</w:t>
      </w:r>
      <w:r w:rsidRPr="007B63F4">
        <w:rPr>
          <w:rFonts w:cstheme="minorHAnsi"/>
        </w:rPr>
        <w:t xml:space="preserve"> can potentially link more efficiently to p</w:t>
      </w:r>
      <w:r>
        <w:rPr>
          <w:rFonts w:cstheme="minorHAnsi"/>
        </w:rPr>
        <w:t xml:space="preserve">rojected yields using existing </w:t>
      </w:r>
      <w:r w:rsidRPr="000B421B">
        <w:rPr>
          <w:rFonts w:cstheme="minorHAnsi"/>
          <w:b/>
        </w:rPr>
        <w:t>Models</w:t>
      </w:r>
      <w:r w:rsidR="00703E77">
        <w:rPr>
          <w:rFonts w:cstheme="minorHAnsi"/>
        </w:rPr>
        <w:t>;</w:t>
      </w:r>
    </w:p>
    <w:p w:rsidR="00703E77" w:rsidRPr="007B63F4" w:rsidRDefault="00703E77" w:rsidP="00B72AF8">
      <w:pPr>
        <w:pStyle w:val="ListParagraph"/>
        <w:numPr>
          <w:ilvl w:val="1"/>
          <w:numId w:val="1"/>
        </w:numPr>
        <w:spacing w:after="0" w:line="240" w:lineRule="auto"/>
        <w:rPr>
          <w:rFonts w:cstheme="minorHAnsi"/>
        </w:rPr>
      </w:pPr>
      <w:r w:rsidRPr="007B63F4">
        <w:rPr>
          <w:rFonts w:cstheme="minorHAnsi"/>
        </w:rPr>
        <w:t xml:space="preserve">To “prototype” test the </w:t>
      </w:r>
      <w:r w:rsidRPr="007B63F4">
        <w:rPr>
          <w:rFonts w:cstheme="minorHAnsi"/>
          <w:b/>
        </w:rPr>
        <w:t>F</w:t>
      </w:r>
      <w:r w:rsidRPr="007B63F4">
        <w:rPr>
          <w:rFonts w:ascii="Cambria Math" w:hAnsi="Cambria Math" w:cs="Cambria Math"/>
        </w:rPr>
        <w:t>⨹</w:t>
      </w:r>
      <w:r>
        <w:rPr>
          <w:rFonts w:cstheme="minorHAnsi"/>
        </w:rPr>
        <w:t xml:space="preserve"> Methodology</w:t>
      </w:r>
      <w:r w:rsidRPr="007B63F4">
        <w:rPr>
          <w:rFonts w:cstheme="minorHAnsi"/>
        </w:rPr>
        <w:t xml:space="preserve"> </w:t>
      </w:r>
      <w:r w:rsidR="00D16881" w:rsidRPr="007B63F4">
        <w:rPr>
          <w:rFonts w:cstheme="minorHAnsi"/>
        </w:rPr>
        <w:t xml:space="preserve">first </w:t>
      </w:r>
      <w:r w:rsidRPr="007B63F4">
        <w:rPr>
          <w:rFonts w:cstheme="minorHAnsi"/>
        </w:rPr>
        <w:t>for field functionality and</w:t>
      </w:r>
      <w:r w:rsidRPr="00E85F9C">
        <w:rPr>
          <w:rFonts w:cstheme="minorHAnsi"/>
        </w:rPr>
        <w:t xml:space="preserve"> operational suitability </w:t>
      </w:r>
      <w:r>
        <w:rPr>
          <w:rFonts w:cstheme="minorHAnsi"/>
        </w:rPr>
        <w:t>(basically could it work</w:t>
      </w:r>
      <w:r w:rsidR="0002544B">
        <w:rPr>
          <w:rFonts w:cstheme="minorHAnsi"/>
        </w:rPr>
        <w:t xml:space="preserve"> and how</w:t>
      </w:r>
      <w:r>
        <w:rPr>
          <w:rFonts w:cstheme="minorHAnsi"/>
        </w:rPr>
        <w:t>?</w:t>
      </w:r>
      <w:r w:rsidRPr="00E85F9C">
        <w:rPr>
          <w:rFonts w:cstheme="minorHAnsi"/>
        </w:rPr>
        <w:t>)</w:t>
      </w:r>
      <w:r>
        <w:rPr>
          <w:rFonts w:cstheme="minorHAnsi"/>
        </w:rPr>
        <w:t>.</w:t>
      </w:r>
    </w:p>
    <w:p w:rsidR="00B72AF8" w:rsidRPr="00077450" w:rsidRDefault="00B72AF8" w:rsidP="00077450">
      <w:pPr>
        <w:pStyle w:val="Heading2"/>
        <w:numPr>
          <w:ilvl w:val="0"/>
          <w:numId w:val="1"/>
        </w:numPr>
      </w:pPr>
      <w:r w:rsidRPr="00D901E2">
        <w:t>Initial “Prot</w:t>
      </w:r>
      <w:r w:rsidR="00077450">
        <w:t>otype” Field Test</w:t>
      </w:r>
    </w:p>
    <w:p w:rsidR="00B72AF8" w:rsidRPr="00077450" w:rsidRDefault="00077450" w:rsidP="00077450">
      <w:pPr>
        <w:pStyle w:val="ListParagraph"/>
        <w:numPr>
          <w:ilvl w:val="0"/>
          <w:numId w:val="22"/>
        </w:numPr>
        <w:spacing w:after="0" w:line="240" w:lineRule="auto"/>
      </w:pPr>
      <w:r>
        <w:t xml:space="preserve">A total of </w:t>
      </w:r>
      <w:r w:rsidR="00B72AF8">
        <w:t>5 random plot</w:t>
      </w:r>
      <w:r w:rsidR="0002544B">
        <w:t>s</w:t>
      </w:r>
      <w:r w:rsidR="00B72AF8">
        <w:t xml:space="preserve"> / point centres</w:t>
      </w:r>
      <w:r>
        <w:t xml:space="preserve"> were established and all </w:t>
      </w:r>
      <w:r w:rsidR="00B72AF8">
        <w:t xml:space="preserve">field data </w:t>
      </w:r>
      <w:r>
        <w:t xml:space="preserve">was collected </w:t>
      </w:r>
      <w:r w:rsidR="00B72AF8">
        <w:t xml:space="preserve">(as per </w:t>
      </w:r>
      <w:r w:rsidRPr="00077450">
        <w:t>7</w:t>
      </w:r>
      <w:r w:rsidR="00B72AF8" w:rsidRPr="00077450">
        <w:t>.0</w:t>
      </w:r>
      <w:r>
        <w:t xml:space="preserve"> below),</w:t>
      </w:r>
      <w:r w:rsidR="0068585A">
        <w:t>in order</w:t>
      </w:r>
      <w:r>
        <w:t xml:space="preserve"> to t</w:t>
      </w:r>
      <w:r w:rsidR="00B72AF8" w:rsidRPr="00077450">
        <w:rPr>
          <w:rFonts w:cstheme="minorHAnsi"/>
        </w:rPr>
        <w:t xml:space="preserve">est, experiment and ultimately establish the measurement procedures (steps) for </w:t>
      </w:r>
      <w:r w:rsidR="00B72AF8" w:rsidRPr="00077450">
        <w:rPr>
          <w:rFonts w:cstheme="minorHAnsi"/>
          <w:b/>
        </w:rPr>
        <w:t>F</w:t>
      </w:r>
      <w:r w:rsidR="00B72AF8" w:rsidRPr="00077450">
        <w:rPr>
          <w:rFonts w:ascii="Cambria Math" w:hAnsi="Cambria Math" w:cs="Cambria Math"/>
        </w:rPr>
        <w:t>⨹</w:t>
      </w:r>
      <w:r w:rsidR="00B72AF8" w:rsidRPr="00077450">
        <w:rPr>
          <w:rFonts w:cstheme="minorHAnsi"/>
        </w:rPr>
        <w:t xml:space="preserve"> and </w:t>
      </w:r>
      <w:r w:rsidR="00B72AF8" w:rsidRPr="00077450">
        <w:rPr>
          <w:rFonts w:cstheme="minorHAnsi"/>
          <w:b/>
        </w:rPr>
        <w:t>SQ</w:t>
      </w:r>
      <w:r w:rsidR="00703E77" w:rsidRPr="00077450">
        <w:rPr>
          <w:rFonts w:cstheme="minorHAnsi"/>
        </w:rPr>
        <w:t xml:space="preserve"> </w:t>
      </w:r>
      <w:r w:rsidR="00B72AF8" w:rsidRPr="00077450">
        <w:rPr>
          <w:rFonts w:ascii="Cambria Math" w:hAnsi="Cambria Math" w:cs="Cambria Math"/>
        </w:rPr>
        <w:t>⊚</w:t>
      </w:r>
      <w:r w:rsidR="00B72AF8" w:rsidRPr="00077450">
        <w:rPr>
          <w:rFonts w:cstheme="minorHAnsi"/>
        </w:rPr>
        <w:t xml:space="preserve"> relative to the process and equipment used for a </w:t>
      </w:r>
      <w:r w:rsidR="00B72AF8" w:rsidRPr="00077450">
        <w:rPr>
          <w:rFonts w:cstheme="minorHAnsi"/>
          <w:b/>
        </w:rPr>
        <w:t>MoF</w:t>
      </w:r>
      <w:r w:rsidR="00B72AF8" w:rsidRPr="00077450">
        <w:rPr>
          <w:rFonts w:cstheme="minorHAnsi"/>
        </w:rPr>
        <w:t xml:space="preserve"> </w:t>
      </w:r>
      <w:r w:rsidR="00B72AF8" w:rsidRPr="00077450">
        <w:rPr>
          <w:rFonts w:ascii="Cambria Math" w:hAnsi="Cambria Math" w:cs="Cambria Math"/>
        </w:rPr>
        <w:t>⊚</w:t>
      </w:r>
      <w:r>
        <w:rPr>
          <w:rFonts w:cstheme="minorHAnsi"/>
        </w:rPr>
        <w:t xml:space="preserve"> sample</w:t>
      </w:r>
      <w:r w:rsidR="00B72AF8" w:rsidRPr="00077450">
        <w:rPr>
          <w:rFonts w:cstheme="minorHAnsi"/>
        </w:rPr>
        <w:t>.</w:t>
      </w:r>
    </w:p>
    <w:p w:rsidR="00B72AF8" w:rsidRPr="0068585A" w:rsidRDefault="00703E77" w:rsidP="0068585A">
      <w:pPr>
        <w:pStyle w:val="Heading3"/>
        <w:rPr>
          <w:color w:val="auto"/>
          <w:u w:val="single"/>
        </w:rPr>
      </w:pPr>
      <w:r>
        <w:rPr>
          <w:color w:val="auto"/>
          <w:u w:val="single"/>
        </w:rPr>
        <w:t>6</w:t>
      </w:r>
      <w:r w:rsidR="00B72AF8" w:rsidRPr="003B2B5A">
        <w:rPr>
          <w:color w:val="auto"/>
          <w:u w:val="single"/>
        </w:rPr>
        <w:t>.1</w:t>
      </w:r>
      <w:r w:rsidR="00385B64" w:rsidRPr="003B2B5A">
        <w:rPr>
          <w:color w:val="auto"/>
          <w:u w:val="single"/>
        </w:rPr>
        <w:tab/>
      </w:r>
      <w:r w:rsidR="00B72AF8" w:rsidRPr="003B2B5A">
        <w:rPr>
          <w:color w:val="auto"/>
          <w:u w:val="single"/>
        </w:rPr>
        <w:t xml:space="preserve"> Prototype Test R</w:t>
      </w:r>
      <w:r w:rsidR="0068585A">
        <w:rPr>
          <w:color w:val="auto"/>
          <w:u w:val="single"/>
        </w:rPr>
        <w:t>esults (May 8 and June 5, 2015)</w:t>
      </w:r>
    </w:p>
    <w:p w:rsidR="00B72AF8" w:rsidRDefault="0008294F" w:rsidP="0008294F">
      <w:pPr>
        <w:pStyle w:val="ListParagraph"/>
        <w:numPr>
          <w:ilvl w:val="0"/>
          <w:numId w:val="11"/>
        </w:numPr>
      </w:pPr>
      <w:r>
        <w:t xml:space="preserve">It was determined that </w:t>
      </w:r>
      <w:r w:rsidRPr="0008294F">
        <w:t>F</w:t>
      </w:r>
      <w:r w:rsidRPr="0008294F">
        <w:rPr>
          <w:rFonts w:ascii="Cambria Math" w:hAnsi="Cambria Math" w:cs="Cambria Math"/>
        </w:rPr>
        <w:t>⨹</w:t>
      </w:r>
      <w:r>
        <w:rPr>
          <w:rFonts w:ascii="Cambria Math" w:hAnsi="Cambria Math" w:cs="Cambria Math"/>
        </w:rPr>
        <w:t xml:space="preserve"> </w:t>
      </w:r>
      <w:r w:rsidR="00B72AF8">
        <w:t>Option 2 for Point C</w:t>
      </w:r>
      <w:r>
        <w:t>entre O</w:t>
      </w:r>
      <w:r w:rsidR="00B72AF8" w:rsidRPr="00712015">
        <w:t>utside triangle (PCO</w:t>
      </w:r>
      <w:r w:rsidR="00B72AF8">
        <w:t xml:space="preserve">) is not practical </w:t>
      </w:r>
      <w:r w:rsidR="00100175">
        <w:t>(refer 7.1 below</w:t>
      </w:r>
      <w:r>
        <w:t xml:space="preserve"> for further details), and</w:t>
      </w:r>
      <w:r w:rsidR="00B72AF8">
        <w:t xml:space="preserve"> not workable due to real GPS accuracy to within </w:t>
      </w:r>
      <w:r>
        <w:t>+/- 4 m, and sample trees usually</w:t>
      </w:r>
      <w:r w:rsidR="00B72AF8">
        <w:t xml:space="preserve"> as little as 2 m MITD. Therefore Option 1 for PCO is the only practical method, if at all required. The resultant area would just be added to the total of measurements.</w:t>
      </w:r>
    </w:p>
    <w:p w:rsidR="00B72AF8" w:rsidRPr="0068585A" w:rsidRDefault="00B72AF8" w:rsidP="0008294F">
      <w:pPr>
        <w:pStyle w:val="ListParagraph"/>
        <w:numPr>
          <w:ilvl w:val="0"/>
          <w:numId w:val="11"/>
        </w:numPr>
        <w:rPr>
          <w:rFonts w:cstheme="minorHAnsi"/>
        </w:rPr>
      </w:pPr>
      <w:r>
        <w:t xml:space="preserve">Possible </w:t>
      </w:r>
      <w:r w:rsidR="0008294F" w:rsidRPr="0008294F">
        <w:t>F</w:t>
      </w:r>
      <w:r w:rsidR="0008294F" w:rsidRPr="0008294F">
        <w:rPr>
          <w:rFonts w:ascii="Cambria Math" w:hAnsi="Cambria Math" w:cs="Cambria Math"/>
        </w:rPr>
        <w:t>⨹</w:t>
      </w:r>
      <w:r w:rsidR="0008294F">
        <w:rPr>
          <w:rFonts w:ascii="Cambria Math" w:hAnsi="Cambria Math" w:cs="Cambria Math"/>
        </w:rPr>
        <w:t xml:space="preserve"> </w:t>
      </w:r>
      <w:r>
        <w:t xml:space="preserve">Survey </w:t>
      </w:r>
      <w:r w:rsidR="0008294F">
        <w:t>product o</w:t>
      </w:r>
      <w:r>
        <w:t>utcome</w:t>
      </w:r>
      <w:r w:rsidR="0008294F">
        <w:t>s</w:t>
      </w:r>
      <w:r>
        <w:t xml:space="preserve"> could be </w:t>
      </w:r>
      <w:r w:rsidR="0002544B">
        <w:t>the mapping and colour coding for</w:t>
      </w:r>
      <w:r>
        <w:t xml:space="preserve"> the PC densities – for example FG - </w:t>
      </w:r>
      <w:r w:rsidRPr="00157411">
        <w:rPr>
          <w:b/>
          <w:color w:val="0070C0"/>
        </w:rPr>
        <w:t>blue</w:t>
      </w:r>
      <w:r>
        <w:t xml:space="preserve">; SR </w:t>
      </w:r>
      <w:r w:rsidR="0008294F">
        <w:t>–</w:t>
      </w:r>
      <w:r>
        <w:t xml:space="preserve"> </w:t>
      </w:r>
      <w:r w:rsidRPr="0068585A">
        <w:rPr>
          <w:b/>
          <w:color w:val="4F6228" w:themeColor="accent3" w:themeShade="80"/>
        </w:rPr>
        <w:t>green</w:t>
      </w:r>
      <w:r w:rsidR="0008294F">
        <w:t>;</w:t>
      </w:r>
      <w:r>
        <w:t xml:space="preserve"> NSR </w:t>
      </w:r>
      <w:r w:rsidR="0008294F">
        <w:t>–</w:t>
      </w:r>
      <w:r>
        <w:t xml:space="preserve"> </w:t>
      </w:r>
      <w:r w:rsidRPr="005647D4">
        <w:rPr>
          <w:b/>
          <w:color w:val="FFC000"/>
        </w:rPr>
        <w:t>yellow</w:t>
      </w:r>
      <w:r w:rsidR="0008294F">
        <w:rPr>
          <w:b/>
          <w:color w:val="FFC000"/>
        </w:rPr>
        <w:t xml:space="preserve"> </w:t>
      </w:r>
      <w:r w:rsidR="0008294F">
        <w:t xml:space="preserve">and Target - </w:t>
      </w:r>
      <w:r w:rsidR="0008294F" w:rsidRPr="0008294F">
        <w:rPr>
          <w:rFonts w:cstheme="minorHAnsi"/>
          <w:b/>
          <w:color w:val="CC00CC"/>
        </w:rPr>
        <w:t>purple</w:t>
      </w:r>
      <w:r>
        <w:t xml:space="preserve">. These colours could be relative to a </w:t>
      </w:r>
      <w:r w:rsidRPr="000D37CB">
        <w:rPr>
          <w:rFonts w:cstheme="minorHAnsi"/>
          <w:b/>
        </w:rPr>
        <w:t>F</w:t>
      </w:r>
      <w:r w:rsidRPr="000D37CB">
        <w:rPr>
          <w:rFonts w:ascii="Cambria Math" w:hAnsi="Cambria Math" w:cs="Cambria Math"/>
        </w:rPr>
        <w:t>⨹</w:t>
      </w:r>
      <w:r>
        <w:rPr>
          <w:rFonts w:ascii="Cambria Math" w:hAnsi="Cambria Math" w:cs="Cambria Math"/>
        </w:rPr>
        <w:t xml:space="preserve"> </w:t>
      </w:r>
      <w:r w:rsidRPr="0068585A">
        <w:rPr>
          <w:rFonts w:cstheme="minorHAnsi"/>
        </w:rPr>
        <w:t>m</w:t>
      </w:r>
      <w:r w:rsidRPr="0068585A">
        <w:rPr>
          <w:rFonts w:cstheme="minorHAnsi"/>
          <w:vertAlign w:val="superscript"/>
        </w:rPr>
        <w:t>2</w:t>
      </w:r>
      <w:r w:rsidRPr="0068585A">
        <w:rPr>
          <w:rFonts w:cstheme="minorHAnsi"/>
        </w:rPr>
        <w:t xml:space="preserve">. </w:t>
      </w:r>
      <w:r w:rsidR="00157411">
        <w:rPr>
          <w:rFonts w:cstheme="minorHAnsi"/>
        </w:rPr>
        <w:t>The a</w:t>
      </w:r>
      <w:r w:rsidRPr="0068585A">
        <w:rPr>
          <w:rFonts w:cstheme="minorHAnsi"/>
        </w:rPr>
        <w:t xml:space="preserve">ctual calculated values using </w:t>
      </w:r>
      <w:r w:rsidRPr="0068585A">
        <w:rPr>
          <w:rFonts w:cstheme="minorHAnsi"/>
          <w:b/>
        </w:rPr>
        <w:t>F</w:t>
      </w:r>
      <w:r w:rsidRPr="0068585A">
        <w:rPr>
          <w:rFonts w:ascii="Cambria Math" w:hAnsi="Cambria Math" w:cs="Cambria Math"/>
        </w:rPr>
        <w:t>⨹</w:t>
      </w:r>
      <w:r w:rsidRPr="0068585A">
        <w:rPr>
          <w:rFonts w:cstheme="minorHAnsi"/>
        </w:rPr>
        <w:t xml:space="preserve"> formulas </w:t>
      </w:r>
      <w:r w:rsidR="00157411">
        <w:rPr>
          <w:rFonts w:cstheme="minorHAnsi"/>
        </w:rPr>
        <w:t xml:space="preserve">are </w:t>
      </w:r>
      <w:r w:rsidRPr="0068585A">
        <w:rPr>
          <w:rFonts w:cstheme="minorHAnsi"/>
        </w:rPr>
        <w:t>in red below:</w:t>
      </w:r>
    </w:p>
    <w:p w:rsidR="00B72AF8" w:rsidRPr="0068585A" w:rsidRDefault="00B72AF8" w:rsidP="00B72AF8">
      <w:pPr>
        <w:pStyle w:val="ListParagraph"/>
        <w:numPr>
          <w:ilvl w:val="1"/>
          <w:numId w:val="11"/>
        </w:numPr>
        <w:rPr>
          <w:rFonts w:cstheme="minorHAnsi"/>
        </w:rPr>
      </w:pPr>
      <w:r w:rsidRPr="0068585A">
        <w:rPr>
          <w:rFonts w:cstheme="minorHAnsi"/>
          <w:b/>
        </w:rPr>
        <w:t>F</w:t>
      </w:r>
      <w:r w:rsidRPr="0068585A">
        <w:rPr>
          <w:rFonts w:ascii="Cambria Math" w:hAnsi="Cambria Math" w:cs="Cambria Math"/>
        </w:rPr>
        <w:t>⨹</w:t>
      </w:r>
      <w:r w:rsidRPr="0068585A">
        <w:rPr>
          <w:rFonts w:cstheme="minorHAnsi"/>
        </w:rPr>
        <w:t xml:space="preserve"> </w:t>
      </w:r>
      <w:r w:rsidRPr="0068585A">
        <w:rPr>
          <w:rFonts w:cstheme="minorHAnsi"/>
          <w:b/>
        </w:rPr>
        <w:t>FG</w:t>
      </w:r>
      <w:r w:rsidRPr="0068585A">
        <w:rPr>
          <w:rFonts w:cstheme="minorHAnsi"/>
        </w:rPr>
        <w:t xml:space="preserve">  ≥ </w:t>
      </w:r>
      <w:r w:rsidRPr="0068585A">
        <w:rPr>
          <w:rFonts w:cstheme="minorHAnsi"/>
          <w:b/>
          <w:color w:val="FF0000"/>
        </w:rPr>
        <w:t>7 m</w:t>
      </w:r>
      <w:r w:rsidRPr="0068585A">
        <w:rPr>
          <w:rFonts w:cstheme="minorHAnsi"/>
          <w:b/>
          <w:color w:val="FF0000"/>
          <w:vertAlign w:val="superscript"/>
        </w:rPr>
        <w:t>2</w:t>
      </w:r>
      <w:r w:rsidRPr="0068585A">
        <w:rPr>
          <w:rFonts w:cstheme="minorHAnsi"/>
          <w:color w:val="FF0000"/>
        </w:rPr>
        <w:t xml:space="preserve"> </w:t>
      </w:r>
      <w:r w:rsidRPr="0068585A">
        <w:rPr>
          <w:rFonts w:cstheme="minorHAnsi"/>
        </w:rPr>
        <w:t xml:space="preserve">(≥ 700 sph) or ≥ </w:t>
      </w:r>
      <w:r w:rsidRPr="0068585A">
        <w:rPr>
          <w:rFonts w:cstheme="minorHAnsi"/>
          <w:b/>
          <w:color w:val="FF0000"/>
        </w:rPr>
        <w:t>10 m</w:t>
      </w:r>
      <w:r w:rsidRPr="0068585A">
        <w:rPr>
          <w:rFonts w:cstheme="minorHAnsi"/>
          <w:b/>
          <w:color w:val="FF0000"/>
          <w:vertAlign w:val="superscript"/>
        </w:rPr>
        <w:t>2</w:t>
      </w:r>
      <w:r w:rsidRPr="0068585A">
        <w:rPr>
          <w:rFonts w:cstheme="minorHAnsi"/>
          <w:color w:val="FF0000"/>
        </w:rPr>
        <w:t xml:space="preserve"> </w:t>
      </w:r>
      <w:r w:rsidRPr="0068585A">
        <w:rPr>
          <w:rFonts w:cstheme="minorHAnsi"/>
        </w:rPr>
        <w:t xml:space="preserve">(≥ 500 sph) = </w:t>
      </w:r>
      <w:r w:rsidRPr="00157411">
        <w:rPr>
          <w:rFonts w:cstheme="minorHAnsi"/>
          <w:b/>
          <w:color w:val="0070C0"/>
        </w:rPr>
        <w:t>blue</w:t>
      </w:r>
      <w:r w:rsidRPr="0068585A">
        <w:rPr>
          <w:rFonts w:cstheme="minorHAnsi"/>
        </w:rPr>
        <w:t>;</w:t>
      </w:r>
    </w:p>
    <w:p w:rsidR="00B72AF8" w:rsidRPr="0068585A" w:rsidRDefault="00B72AF8" w:rsidP="00B72AF8">
      <w:pPr>
        <w:pStyle w:val="ListParagraph"/>
        <w:numPr>
          <w:ilvl w:val="1"/>
          <w:numId w:val="11"/>
        </w:numPr>
        <w:rPr>
          <w:rFonts w:cstheme="minorHAnsi"/>
        </w:rPr>
      </w:pPr>
      <w:r w:rsidRPr="0068585A">
        <w:rPr>
          <w:rFonts w:cstheme="minorHAnsi"/>
          <w:b/>
        </w:rPr>
        <w:t>F</w:t>
      </w:r>
      <w:r w:rsidRPr="0068585A">
        <w:rPr>
          <w:rFonts w:ascii="Cambria Math" w:hAnsi="Cambria Math" w:cs="Cambria Math"/>
        </w:rPr>
        <w:t>⨹</w:t>
      </w:r>
      <w:r w:rsidRPr="0068585A">
        <w:rPr>
          <w:rFonts w:cstheme="minorHAnsi"/>
        </w:rPr>
        <w:t xml:space="preserve"> </w:t>
      </w:r>
      <w:r w:rsidRPr="0068585A">
        <w:rPr>
          <w:rFonts w:cstheme="minorHAnsi"/>
          <w:b/>
        </w:rPr>
        <w:t>SR</w:t>
      </w:r>
      <w:r w:rsidRPr="0068585A">
        <w:rPr>
          <w:rFonts w:cstheme="minorHAnsi"/>
        </w:rPr>
        <w:t xml:space="preserve"> ≥  </w:t>
      </w:r>
      <w:r w:rsidRPr="0068585A">
        <w:rPr>
          <w:rFonts w:cstheme="minorHAnsi"/>
          <w:b/>
          <w:color w:val="FF0000"/>
        </w:rPr>
        <w:t>7 m</w:t>
      </w:r>
      <w:r w:rsidRPr="0068585A">
        <w:rPr>
          <w:rFonts w:cstheme="minorHAnsi"/>
          <w:b/>
          <w:color w:val="FF0000"/>
          <w:vertAlign w:val="superscript"/>
        </w:rPr>
        <w:t>2</w:t>
      </w:r>
      <w:r w:rsidRPr="0068585A">
        <w:rPr>
          <w:rFonts w:cstheme="minorHAnsi"/>
          <w:color w:val="FF0000"/>
        </w:rPr>
        <w:t xml:space="preserve"> </w:t>
      </w:r>
      <w:r w:rsidRPr="0068585A">
        <w:rPr>
          <w:rFonts w:cstheme="minorHAnsi"/>
        </w:rPr>
        <w:t xml:space="preserve">(≥ 700 sph) or ≥ </w:t>
      </w:r>
      <w:r w:rsidRPr="0068585A">
        <w:rPr>
          <w:rFonts w:cstheme="minorHAnsi"/>
          <w:b/>
          <w:color w:val="FF0000"/>
        </w:rPr>
        <w:t>10 m</w:t>
      </w:r>
      <w:r w:rsidRPr="0068585A">
        <w:rPr>
          <w:rFonts w:cstheme="minorHAnsi"/>
          <w:b/>
          <w:color w:val="FF0000"/>
          <w:vertAlign w:val="superscript"/>
        </w:rPr>
        <w:t>2</w:t>
      </w:r>
      <w:r w:rsidRPr="0068585A">
        <w:rPr>
          <w:rFonts w:cstheme="minorHAnsi"/>
          <w:color w:val="FF0000"/>
        </w:rPr>
        <w:t xml:space="preserve"> </w:t>
      </w:r>
      <w:r w:rsidRPr="0068585A">
        <w:rPr>
          <w:rFonts w:cstheme="minorHAnsi"/>
        </w:rPr>
        <w:t xml:space="preserve">(≥ 500 sph) = </w:t>
      </w:r>
      <w:r w:rsidRPr="0068585A">
        <w:rPr>
          <w:rFonts w:cstheme="minorHAnsi"/>
          <w:b/>
          <w:color w:val="4F6228" w:themeColor="accent3" w:themeShade="80"/>
        </w:rPr>
        <w:t>green</w:t>
      </w:r>
      <w:r w:rsidRPr="0068585A">
        <w:rPr>
          <w:rFonts w:cstheme="minorHAnsi"/>
          <w:color w:val="4F6228" w:themeColor="accent3" w:themeShade="80"/>
        </w:rPr>
        <w:t>;</w:t>
      </w:r>
    </w:p>
    <w:p w:rsidR="00B72AF8" w:rsidRPr="0068585A" w:rsidRDefault="00B72AF8" w:rsidP="00B72AF8">
      <w:pPr>
        <w:pStyle w:val="ListParagraph"/>
        <w:numPr>
          <w:ilvl w:val="1"/>
          <w:numId w:val="11"/>
        </w:numPr>
        <w:rPr>
          <w:rFonts w:cstheme="minorHAnsi"/>
        </w:rPr>
      </w:pPr>
      <w:r w:rsidRPr="0068585A">
        <w:rPr>
          <w:rFonts w:cstheme="minorHAnsi"/>
          <w:b/>
        </w:rPr>
        <w:t>F</w:t>
      </w:r>
      <w:r w:rsidRPr="0068585A">
        <w:rPr>
          <w:rFonts w:ascii="Cambria Math" w:hAnsi="Cambria Math" w:cs="Cambria Math"/>
        </w:rPr>
        <w:t>⨹</w:t>
      </w:r>
      <w:r w:rsidRPr="0068585A">
        <w:rPr>
          <w:rFonts w:cstheme="minorHAnsi"/>
        </w:rPr>
        <w:t xml:space="preserve"> </w:t>
      </w:r>
      <w:r w:rsidRPr="0068585A">
        <w:rPr>
          <w:rFonts w:cstheme="minorHAnsi"/>
          <w:b/>
        </w:rPr>
        <w:t>NSR</w:t>
      </w:r>
      <w:r w:rsidRPr="0068585A">
        <w:rPr>
          <w:rFonts w:cstheme="minorHAnsi"/>
        </w:rPr>
        <w:t xml:space="preserve"> &lt; </w:t>
      </w:r>
      <w:r w:rsidRPr="0068585A">
        <w:rPr>
          <w:rFonts w:cstheme="minorHAnsi"/>
          <w:b/>
          <w:color w:val="FF0000"/>
        </w:rPr>
        <w:t>7 m</w:t>
      </w:r>
      <w:r w:rsidRPr="0068585A">
        <w:rPr>
          <w:rFonts w:cstheme="minorHAnsi"/>
          <w:b/>
          <w:color w:val="FF0000"/>
          <w:vertAlign w:val="superscript"/>
        </w:rPr>
        <w:t>2</w:t>
      </w:r>
      <w:r w:rsidRPr="0068585A">
        <w:rPr>
          <w:rFonts w:cstheme="minorHAnsi"/>
        </w:rPr>
        <w:t xml:space="preserve"> (&lt; 700 sph) or &lt; </w:t>
      </w:r>
      <w:r w:rsidRPr="0068585A">
        <w:rPr>
          <w:rFonts w:cstheme="minorHAnsi"/>
          <w:b/>
          <w:color w:val="FF0000"/>
        </w:rPr>
        <w:t>10 m</w:t>
      </w:r>
      <w:r w:rsidRPr="0068585A">
        <w:rPr>
          <w:rFonts w:cstheme="minorHAnsi"/>
          <w:b/>
          <w:color w:val="FF0000"/>
          <w:vertAlign w:val="superscript"/>
        </w:rPr>
        <w:t>2</w:t>
      </w:r>
      <w:r w:rsidRPr="0068585A">
        <w:rPr>
          <w:rFonts w:cstheme="minorHAnsi"/>
          <w:color w:val="FF0000"/>
        </w:rPr>
        <w:t xml:space="preserve"> </w:t>
      </w:r>
      <w:r w:rsidRPr="0068585A">
        <w:rPr>
          <w:rFonts w:cstheme="minorHAnsi"/>
        </w:rPr>
        <w:t xml:space="preserve">(&lt; 500 sph)  = </w:t>
      </w:r>
      <w:r w:rsidRPr="0068585A">
        <w:rPr>
          <w:rFonts w:cstheme="minorHAnsi"/>
          <w:b/>
          <w:color w:val="FFC000"/>
        </w:rPr>
        <w:t>yellow</w:t>
      </w:r>
    </w:p>
    <w:p w:rsidR="00B72AF8" w:rsidRPr="0068585A" w:rsidRDefault="00B72AF8" w:rsidP="00B72AF8">
      <w:pPr>
        <w:pStyle w:val="ListParagraph"/>
        <w:numPr>
          <w:ilvl w:val="1"/>
          <w:numId w:val="11"/>
        </w:numPr>
        <w:rPr>
          <w:rFonts w:cstheme="minorHAnsi"/>
        </w:rPr>
      </w:pPr>
      <w:r w:rsidRPr="0068585A">
        <w:rPr>
          <w:rFonts w:cstheme="minorHAnsi"/>
          <w:b/>
        </w:rPr>
        <w:t>F</w:t>
      </w:r>
      <w:r w:rsidRPr="0068585A">
        <w:rPr>
          <w:rFonts w:ascii="Cambria Math" w:hAnsi="Cambria Math" w:cs="Cambria Math"/>
        </w:rPr>
        <w:t>⨹</w:t>
      </w:r>
      <w:r w:rsidRPr="0068585A">
        <w:rPr>
          <w:rFonts w:cstheme="minorHAnsi"/>
        </w:rPr>
        <w:t xml:space="preserve"> </w:t>
      </w:r>
      <w:r w:rsidRPr="0068585A">
        <w:rPr>
          <w:rFonts w:cstheme="minorHAnsi"/>
          <w:b/>
        </w:rPr>
        <w:t>TSS</w:t>
      </w:r>
      <w:r w:rsidRPr="0068585A">
        <w:rPr>
          <w:rFonts w:cstheme="minorHAnsi"/>
        </w:rPr>
        <w:t xml:space="preserve"> ≥ </w:t>
      </w:r>
      <w:r w:rsidRPr="0068585A">
        <w:rPr>
          <w:rFonts w:cstheme="minorHAnsi"/>
          <w:b/>
          <w:color w:val="FF0000"/>
        </w:rPr>
        <w:t>4 m</w:t>
      </w:r>
      <w:r w:rsidRPr="0068585A">
        <w:rPr>
          <w:rFonts w:cstheme="minorHAnsi"/>
          <w:b/>
          <w:color w:val="FF0000"/>
          <w:vertAlign w:val="superscript"/>
        </w:rPr>
        <w:t>2</w:t>
      </w:r>
      <w:r w:rsidRPr="0068585A">
        <w:rPr>
          <w:rFonts w:cstheme="minorHAnsi"/>
          <w:color w:val="FF0000"/>
        </w:rPr>
        <w:t xml:space="preserve"> </w:t>
      </w:r>
      <w:r w:rsidRPr="0068585A">
        <w:rPr>
          <w:rFonts w:cstheme="minorHAnsi"/>
        </w:rPr>
        <w:t xml:space="preserve">(≥ 1200 sph) or ≥ </w:t>
      </w:r>
      <w:r w:rsidRPr="0068585A">
        <w:rPr>
          <w:rFonts w:cstheme="minorHAnsi"/>
          <w:b/>
          <w:color w:val="FF0000"/>
        </w:rPr>
        <w:t>5.5 m</w:t>
      </w:r>
      <w:r w:rsidRPr="0068585A">
        <w:rPr>
          <w:rFonts w:cstheme="minorHAnsi"/>
          <w:b/>
          <w:color w:val="FF0000"/>
          <w:vertAlign w:val="superscript"/>
        </w:rPr>
        <w:t>2</w:t>
      </w:r>
      <w:r w:rsidRPr="0068585A">
        <w:rPr>
          <w:rFonts w:cstheme="minorHAnsi"/>
          <w:color w:val="FF0000"/>
        </w:rPr>
        <w:t xml:space="preserve"> </w:t>
      </w:r>
      <w:r w:rsidRPr="0068585A">
        <w:rPr>
          <w:rFonts w:cstheme="minorHAnsi"/>
        </w:rPr>
        <w:t xml:space="preserve">(≥ 900 sph) = </w:t>
      </w:r>
      <w:r w:rsidRPr="0008294F">
        <w:rPr>
          <w:rFonts w:cstheme="minorHAnsi"/>
          <w:b/>
          <w:color w:val="CC00CC"/>
        </w:rPr>
        <w:t>purple</w:t>
      </w:r>
    </w:p>
    <w:p w:rsidR="00B72AF8" w:rsidRPr="00E246DC" w:rsidRDefault="00B72AF8" w:rsidP="00B72AF8">
      <w:pPr>
        <w:pStyle w:val="ListParagraph"/>
        <w:numPr>
          <w:ilvl w:val="0"/>
          <w:numId w:val="12"/>
        </w:numPr>
        <w:rPr>
          <w:rFonts w:cstheme="minorHAnsi"/>
          <w:b/>
        </w:rPr>
      </w:pPr>
      <w:r w:rsidRPr="00C65D58">
        <w:rPr>
          <w:b/>
        </w:rPr>
        <w:t>Preliminary Recommendation:</w:t>
      </w:r>
      <w:r>
        <w:rPr>
          <w:b/>
        </w:rPr>
        <w:t xml:space="preserve"> </w:t>
      </w:r>
      <w:r w:rsidRPr="00E246DC">
        <w:rPr>
          <w:rFonts w:cstheme="minorHAnsi"/>
        </w:rPr>
        <w:t xml:space="preserve">It was found that the </w:t>
      </w:r>
      <w:r w:rsidRPr="00E246DC">
        <w:rPr>
          <w:rFonts w:cstheme="minorHAnsi"/>
          <w:b/>
          <w:u w:val="single"/>
        </w:rPr>
        <w:t>F</w:t>
      </w:r>
      <w:r w:rsidRPr="00E246DC">
        <w:rPr>
          <w:rFonts w:ascii="Cambria Math" w:hAnsi="Cambria Math" w:cs="Cambria Math"/>
          <w:u w:val="single"/>
        </w:rPr>
        <w:t>⨹</w:t>
      </w:r>
      <w:r w:rsidRPr="00E246DC">
        <w:rPr>
          <w:rFonts w:cstheme="minorHAnsi"/>
          <w:u w:val="single"/>
        </w:rPr>
        <w:t xml:space="preserve"> method would only be best applied for</w:t>
      </w:r>
      <w:r w:rsidRPr="00E246DC">
        <w:rPr>
          <w:rFonts w:cstheme="minorHAnsi"/>
        </w:rPr>
        <w:t xml:space="preserve"> </w:t>
      </w:r>
      <w:r w:rsidRPr="00E246DC">
        <w:rPr>
          <w:rFonts w:cstheme="minorHAnsi"/>
          <w:u w:val="single"/>
        </w:rPr>
        <w:t>Single Objective Surveys</w:t>
      </w:r>
      <w:r w:rsidRPr="00E246DC">
        <w:rPr>
          <w:rFonts w:cstheme="minorHAnsi"/>
        </w:rPr>
        <w:t xml:space="preserve"> – like final FG or Regen obligation density surveys</w:t>
      </w:r>
      <w:r>
        <w:rPr>
          <w:rFonts w:cstheme="minorHAnsi"/>
        </w:rPr>
        <w:t xml:space="preserve"> only</w:t>
      </w:r>
      <w:r w:rsidRPr="00E246DC">
        <w:rPr>
          <w:rFonts w:cstheme="minorHAnsi"/>
        </w:rPr>
        <w:t>. It was felt that they may be quicker for these type of surveys and more accurate.</w:t>
      </w:r>
    </w:p>
    <w:p w:rsidR="00B72AF8" w:rsidRDefault="00B72AF8" w:rsidP="00B72AF8">
      <w:pPr>
        <w:pStyle w:val="ListParagraph"/>
        <w:rPr>
          <w:rFonts w:cstheme="minorHAnsi"/>
        </w:rPr>
      </w:pPr>
      <w:r w:rsidRPr="00E246DC">
        <w:rPr>
          <w:rFonts w:cstheme="minorHAnsi"/>
        </w:rPr>
        <w:t xml:space="preserve">The current </w:t>
      </w:r>
      <w:r w:rsidRPr="007B63F4">
        <w:rPr>
          <w:rFonts w:cstheme="minorHAnsi"/>
          <w:b/>
        </w:rPr>
        <w:t>MoF</w:t>
      </w:r>
      <w:r w:rsidRPr="007B63F4">
        <w:rPr>
          <w:rFonts w:cstheme="minorHAnsi"/>
        </w:rPr>
        <w:t xml:space="preserve"> </w:t>
      </w:r>
      <w:r w:rsidRPr="007B63F4">
        <w:rPr>
          <w:rFonts w:ascii="Cambria Math" w:hAnsi="Cambria Math" w:cs="Cambria Math"/>
        </w:rPr>
        <w:t>⊚</w:t>
      </w:r>
      <w:r>
        <w:rPr>
          <w:rFonts w:ascii="Cambria Math" w:hAnsi="Cambria Math" w:cs="Cambria Math"/>
        </w:rPr>
        <w:t xml:space="preserve"> </w:t>
      </w:r>
      <w:r w:rsidRPr="00E246DC">
        <w:rPr>
          <w:rFonts w:cstheme="minorHAnsi"/>
        </w:rPr>
        <w:t xml:space="preserve">system </w:t>
      </w:r>
      <w:r>
        <w:rPr>
          <w:rFonts w:cstheme="minorHAnsi"/>
        </w:rPr>
        <w:t>is far more flexible for multiple survey objectives - like WS, FG, NSR, plantable spots, brushing prescriptions and FH assessment and treatment prescriptions.</w:t>
      </w:r>
    </w:p>
    <w:p w:rsidR="00A471A8" w:rsidRDefault="00A471A8" w:rsidP="00B72AF8">
      <w:pPr>
        <w:pStyle w:val="ListParagraph"/>
        <w:rPr>
          <w:rFonts w:cstheme="minorHAnsi"/>
        </w:rPr>
      </w:pPr>
    </w:p>
    <w:p w:rsidR="00B72AF8" w:rsidRPr="003B2B5A" w:rsidRDefault="00391F40" w:rsidP="00385B64">
      <w:pPr>
        <w:pStyle w:val="Heading3"/>
        <w:spacing w:before="0" w:line="240" w:lineRule="auto"/>
        <w:rPr>
          <w:color w:val="auto"/>
          <w:u w:val="single"/>
        </w:rPr>
      </w:pPr>
      <w:r>
        <w:rPr>
          <w:color w:val="auto"/>
          <w:u w:val="single"/>
        </w:rPr>
        <w:t>6</w:t>
      </w:r>
      <w:r w:rsidR="00B72AF8" w:rsidRPr="003B2B5A">
        <w:rPr>
          <w:color w:val="auto"/>
          <w:u w:val="single"/>
        </w:rPr>
        <w:t xml:space="preserve">.2 </w:t>
      </w:r>
      <w:r w:rsidR="00385B64" w:rsidRPr="003B2B5A">
        <w:rPr>
          <w:color w:val="auto"/>
          <w:u w:val="single"/>
        </w:rPr>
        <w:tab/>
      </w:r>
      <w:r w:rsidR="00B72AF8" w:rsidRPr="003B2B5A">
        <w:rPr>
          <w:color w:val="auto"/>
          <w:u w:val="single"/>
        </w:rPr>
        <w:t xml:space="preserve">Project Review and Prototype Test Results Review </w:t>
      </w:r>
    </w:p>
    <w:p w:rsidR="00B72AF8" w:rsidRPr="003B2B5A" w:rsidRDefault="00B72AF8" w:rsidP="00385B64">
      <w:pPr>
        <w:pStyle w:val="Heading3"/>
        <w:spacing w:before="0" w:line="240" w:lineRule="auto"/>
        <w:ind w:firstLine="720"/>
        <w:rPr>
          <w:color w:val="auto"/>
          <w:u w:val="single"/>
        </w:rPr>
      </w:pPr>
      <w:r w:rsidRPr="003B2B5A">
        <w:rPr>
          <w:color w:val="auto"/>
          <w:u w:val="single"/>
        </w:rPr>
        <w:t>with Peter Ott and Darrel Errico (Aug. 4, 2015)</w:t>
      </w:r>
    </w:p>
    <w:p w:rsidR="00011599" w:rsidRPr="00011599" w:rsidRDefault="00011599" w:rsidP="00011599">
      <w:pPr>
        <w:pStyle w:val="ListParagraph"/>
        <w:ind w:left="360"/>
      </w:pPr>
    </w:p>
    <w:p w:rsidR="00B72AF8" w:rsidRPr="005600CF" w:rsidRDefault="00B72AF8" w:rsidP="00B72AF8">
      <w:pPr>
        <w:pStyle w:val="ListParagraph"/>
        <w:numPr>
          <w:ilvl w:val="0"/>
          <w:numId w:val="13"/>
        </w:numPr>
      </w:pPr>
      <w:r w:rsidRPr="00C65D58">
        <w:rPr>
          <w:b/>
        </w:rPr>
        <w:t>Primary Recommendation:</w:t>
      </w:r>
      <w:r w:rsidR="009F0B9E">
        <w:t xml:space="preserve"> </w:t>
      </w:r>
      <w:r w:rsidR="009F0B9E" w:rsidRPr="009F0B9E">
        <w:rPr>
          <w:b/>
        </w:rPr>
        <w:t>To</w:t>
      </w:r>
      <w:r>
        <w:t xml:space="preserve"> </w:t>
      </w:r>
      <w:r w:rsidR="00D16881">
        <w:rPr>
          <w:b/>
        </w:rPr>
        <w:t>not</w:t>
      </w:r>
      <w:r w:rsidRPr="005600CF">
        <w:rPr>
          <w:b/>
        </w:rPr>
        <w:t xml:space="preserve"> use the </w:t>
      </w:r>
      <w:r w:rsidRPr="005600CF">
        <w:rPr>
          <w:rFonts w:cstheme="minorHAnsi"/>
          <w:b/>
        </w:rPr>
        <w:t>F</w:t>
      </w:r>
      <w:r w:rsidRPr="005600CF">
        <w:rPr>
          <w:rFonts w:ascii="Cambria Math" w:hAnsi="Cambria Math" w:cs="Cambria Math"/>
          <w:b/>
        </w:rPr>
        <w:t>⨹</w:t>
      </w:r>
      <w:r w:rsidRPr="005600CF">
        <w:rPr>
          <w:rFonts w:cstheme="minorHAnsi"/>
          <w:b/>
          <w:u w:val="single"/>
        </w:rPr>
        <w:t xml:space="preserve"> </w:t>
      </w:r>
      <w:r w:rsidRPr="005600CF">
        <w:rPr>
          <w:rFonts w:cstheme="minorHAnsi"/>
          <w:b/>
        </w:rPr>
        <w:t>method for WS</w:t>
      </w:r>
      <w:r>
        <w:rPr>
          <w:rFonts w:cstheme="minorHAnsi"/>
        </w:rPr>
        <w:t xml:space="preserve"> and therefore subsequently </w:t>
      </w:r>
      <w:r w:rsidR="009F0B9E">
        <w:rPr>
          <w:rFonts w:cstheme="minorHAnsi"/>
        </w:rPr>
        <w:t xml:space="preserve">not </w:t>
      </w:r>
      <w:r>
        <w:rPr>
          <w:rFonts w:cstheme="minorHAnsi"/>
        </w:rPr>
        <w:t>for FG</w:t>
      </w:r>
      <w:r w:rsidR="009F0B9E">
        <w:rPr>
          <w:rFonts w:cstheme="minorHAnsi"/>
        </w:rPr>
        <w:t xml:space="preserve"> as well. The reason being as presented by </w:t>
      </w:r>
      <w:r w:rsidR="00375F35">
        <w:rPr>
          <w:rFonts w:cstheme="minorHAnsi"/>
        </w:rPr>
        <w:t>Ott</w:t>
      </w:r>
      <w:r w:rsidR="009F0B9E">
        <w:rPr>
          <w:rFonts w:cstheme="minorHAnsi"/>
        </w:rPr>
        <w:t xml:space="preserve"> was</w:t>
      </w:r>
      <w:r>
        <w:rPr>
          <w:rFonts w:cstheme="minorHAnsi"/>
        </w:rPr>
        <w:t xml:space="preserve"> that even though “WS” triangles do exit in the sampled population of trees, they would not be repeatable</w:t>
      </w:r>
      <w:r w:rsidR="009F0B9E">
        <w:rPr>
          <w:rFonts w:cstheme="minorHAnsi"/>
        </w:rPr>
        <w:t>. T</w:t>
      </w:r>
      <w:r>
        <w:rPr>
          <w:rFonts w:cstheme="minorHAnsi"/>
        </w:rPr>
        <w:t xml:space="preserve">hey are basically not a finite population attribute and really </w:t>
      </w:r>
      <w:r w:rsidR="009F0B9E">
        <w:rPr>
          <w:rFonts w:cstheme="minorHAnsi"/>
        </w:rPr>
        <w:t xml:space="preserve">are </w:t>
      </w:r>
      <w:r>
        <w:rPr>
          <w:rFonts w:cstheme="minorHAnsi"/>
        </w:rPr>
        <w:t>only</w:t>
      </w:r>
      <w:r w:rsidR="009F0B9E">
        <w:rPr>
          <w:rFonts w:cstheme="minorHAnsi"/>
        </w:rPr>
        <w:t xml:space="preserve"> a population with a</w:t>
      </w:r>
      <w:r>
        <w:rPr>
          <w:rFonts w:cstheme="minorHAnsi"/>
        </w:rPr>
        <w:t xml:space="preserve"> “</w:t>
      </w:r>
      <w:r w:rsidR="009F0B9E">
        <w:rPr>
          <w:rFonts w:cstheme="minorHAnsi"/>
          <w:b/>
        </w:rPr>
        <w:t>temporary</w:t>
      </w:r>
      <w:r w:rsidRPr="005600CF">
        <w:rPr>
          <w:rFonts w:cstheme="minorHAnsi"/>
          <w:b/>
        </w:rPr>
        <w:t xml:space="preserve"> status</w:t>
      </w:r>
      <w:r>
        <w:rPr>
          <w:rFonts w:cstheme="minorHAnsi"/>
          <w:b/>
        </w:rPr>
        <w:t>”</w:t>
      </w:r>
      <w:r>
        <w:rPr>
          <w:rFonts w:cstheme="minorHAnsi"/>
        </w:rPr>
        <w:t>, being alw</w:t>
      </w:r>
      <w:r w:rsidR="009F0B9E">
        <w:rPr>
          <w:rFonts w:cstheme="minorHAnsi"/>
        </w:rPr>
        <w:t xml:space="preserve">ays relative to a PC location, and considered as “temporary” statistically </w:t>
      </w:r>
      <w:r>
        <w:rPr>
          <w:rFonts w:cstheme="minorHAnsi"/>
        </w:rPr>
        <w:t xml:space="preserve">even for the </w:t>
      </w:r>
      <w:r w:rsidR="009F0B9E">
        <w:rPr>
          <w:rFonts w:cstheme="minorHAnsi"/>
        </w:rPr>
        <w:t xml:space="preserve">current </w:t>
      </w:r>
      <w:r w:rsidRPr="007B63F4">
        <w:rPr>
          <w:rFonts w:cstheme="minorHAnsi"/>
          <w:b/>
        </w:rPr>
        <w:t>MoF</w:t>
      </w:r>
      <w:r w:rsidRPr="007B63F4">
        <w:rPr>
          <w:rFonts w:cstheme="minorHAnsi"/>
        </w:rPr>
        <w:t xml:space="preserve"> </w:t>
      </w:r>
      <w:r w:rsidRPr="007B63F4">
        <w:rPr>
          <w:rFonts w:ascii="Cambria Math" w:hAnsi="Cambria Math" w:cs="Cambria Math"/>
        </w:rPr>
        <w:t>⊚</w:t>
      </w:r>
      <w:r>
        <w:rPr>
          <w:rFonts w:ascii="Cambria Math" w:hAnsi="Cambria Math" w:cs="Cambria Math"/>
        </w:rPr>
        <w:t xml:space="preserve"> </w:t>
      </w:r>
      <w:r>
        <w:rPr>
          <w:rFonts w:cstheme="minorHAnsi"/>
        </w:rPr>
        <w:t xml:space="preserve">method. Therefore the application of the </w:t>
      </w:r>
      <w:r w:rsidRPr="005600CF">
        <w:rPr>
          <w:rFonts w:cstheme="minorHAnsi"/>
          <w:b/>
        </w:rPr>
        <w:t>F</w:t>
      </w:r>
      <w:r w:rsidRPr="005600CF">
        <w:rPr>
          <w:rFonts w:ascii="Cambria Math" w:hAnsi="Cambria Math" w:cs="Cambria Math"/>
          <w:b/>
        </w:rPr>
        <w:t>⨹</w:t>
      </w:r>
      <w:r w:rsidRPr="005600CF">
        <w:rPr>
          <w:rFonts w:cstheme="minorHAnsi"/>
          <w:b/>
          <w:u w:val="single"/>
        </w:rPr>
        <w:t xml:space="preserve"> </w:t>
      </w:r>
      <w:r w:rsidRPr="005600CF">
        <w:rPr>
          <w:rFonts w:cstheme="minorHAnsi"/>
          <w:b/>
        </w:rPr>
        <w:t>method</w:t>
      </w:r>
      <w:r>
        <w:rPr>
          <w:rFonts w:cstheme="minorHAnsi"/>
          <w:b/>
        </w:rPr>
        <w:t xml:space="preserve"> is only best applicable for TT estimates, with a tally of “static” attributes – </w:t>
      </w:r>
      <w:r w:rsidRPr="005600CF">
        <w:rPr>
          <w:rFonts w:cstheme="minorHAnsi"/>
        </w:rPr>
        <w:t>like height, health, competition, etc.</w:t>
      </w:r>
    </w:p>
    <w:p w:rsidR="00B72AF8" w:rsidRDefault="00011599" w:rsidP="00B72AF8">
      <w:pPr>
        <w:pStyle w:val="ListParagraph"/>
        <w:numPr>
          <w:ilvl w:val="0"/>
          <w:numId w:val="13"/>
        </w:numPr>
      </w:pPr>
      <w:r>
        <w:t>It was recommended that</w:t>
      </w:r>
      <w:r w:rsidR="00B72AF8">
        <w:t xml:space="preserve"> </w:t>
      </w:r>
      <w:r w:rsidR="00D16881">
        <w:t xml:space="preserve">the </w:t>
      </w:r>
      <w:r w:rsidR="00B72AF8">
        <w:t>closest tre</w:t>
      </w:r>
      <w:r>
        <w:t>e to a PC as a starting point was</w:t>
      </w:r>
      <w:r w:rsidR="00B72AF8">
        <w:t xml:space="preserve"> not necessarily the best approach, but a good starting point. A</w:t>
      </w:r>
      <w:r w:rsidR="002D4F4C">
        <w:t>n</w:t>
      </w:r>
      <w:r>
        <w:t xml:space="preserve"> overall better approach was</w:t>
      </w:r>
      <w:r w:rsidR="00B72AF8">
        <w:t xml:space="preserve"> to attempt to identify the “smallest triangle” around the PC and to test that decision if needed, using the algorithm in </w:t>
      </w:r>
      <w:r w:rsidR="00B72AF8" w:rsidRPr="00330358">
        <w:t>Appendix D, to</w:t>
      </w:r>
      <w:r w:rsidR="00B72AF8">
        <w:t xml:space="preserve"> support that determination of the </w:t>
      </w:r>
      <w:r w:rsidR="000619CF">
        <w:t>Least Diagonal Neighbour (</w:t>
      </w:r>
      <w:r w:rsidR="00B72AF8">
        <w:t>LDN</w:t>
      </w:r>
      <w:r w:rsidR="000619CF">
        <w:t>)</w:t>
      </w:r>
      <w:r w:rsidR="00B72AF8">
        <w:t xml:space="preserve"> triangle.</w:t>
      </w:r>
    </w:p>
    <w:p w:rsidR="00B72AF8" w:rsidRPr="000B421B" w:rsidRDefault="00B72AF8" w:rsidP="00B72AF8">
      <w:pPr>
        <w:pStyle w:val="ListParagraph"/>
        <w:numPr>
          <w:ilvl w:val="0"/>
          <w:numId w:val="13"/>
        </w:numPr>
      </w:pPr>
      <w:r>
        <w:t xml:space="preserve">The formula for determining the average area of the PC areas (in Appendix B) was </w:t>
      </w:r>
      <w:r w:rsidR="00011599">
        <w:t xml:space="preserve">initially </w:t>
      </w:r>
      <w:r>
        <w:t>wrong</w:t>
      </w:r>
      <w:r w:rsidR="00011599">
        <w:t xml:space="preserve"> </w:t>
      </w:r>
      <w:r>
        <w:t xml:space="preserve">and needed to be changed to the </w:t>
      </w:r>
      <w:r w:rsidR="00011599">
        <w:t>“</w:t>
      </w:r>
      <w:r w:rsidRPr="00011599">
        <w:t>harmonic mean</w:t>
      </w:r>
      <w:r w:rsidR="00011599">
        <w:t>”</w:t>
      </w:r>
      <w:r w:rsidRPr="00011599">
        <w:t xml:space="preserve"> formula</w:t>
      </w:r>
      <w:r w:rsidR="00011599">
        <w:rPr>
          <w:b/>
          <w:i/>
        </w:rPr>
        <w:t>.</w:t>
      </w:r>
    </w:p>
    <w:p w:rsidR="00B72AF8" w:rsidRDefault="00077450" w:rsidP="00B72AF8">
      <w:pPr>
        <w:pStyle w:val="Heading2"/>
      </w:pPr>
      <w:r>
        <w:t>7</w:t>
      </w:r>
      <w:r w:rsidR="00B72AF8" w:rsidRPr="00D901E2">
        <w:t>.0</w:t>
      </w:r>
      <w:r w:rsidR="00B72AF8" w:rsidRPr="00D901E2">
        <w:tab/>
        <w:t>Survey Methodology Test</w:t>
      </w:r>
    </w:p>
    <w:p w:rsidR="00B72AF8" w:rsidRPr="003B2B5A" w:rsidRDefault="00A85548" w:rsidP="00385B64">
      <w:pPr>
        <w:pStyle w:val="Heading3"/>
        <w:rPr>
          <w:color w:val="auto"/>
          <w:u w:val="single"/>
        </w:rPr>
      </w:pPr>
      <w:r>
        <w:rPr>
          <w:color w:val="auto"/>
          <w:u w:val="single"/>
        </w:rPr>
        <w:t>7</w:t>
      </w:r>
      <w:r w:rsidR="00385B64" w:rsidRPr="003B2B5A">
        <w:rPr>
          <w:color w:val="auto"/>
          <w:u w:val="single"/>
        </w:rPr>
        <w:t>.1</w:t>
      </w:r>
      <w:r w:rsidR="00385B64" w:rsidRPr="003B2B5A">
        <w:rPr>
          <w:color w:val="auto"/>
          <w:u w:val="single"/>
        </w:rPr>
        <w:tab/>
      </w:r>
      <w:r w:rsidR="009A6C2E" w:rsidRPr="003B2B5A">
        <w:rPr>
          <w:color w:val="auto"/>
          <w:u w:val="single"/>
        </w:rPr>
        <w:t xml:space="preserve">Field Test </w:t>
      </w:r>
      <w:r w:rsidR="00B72AF8" w:rsidRPr="003B2B5A">
        <w:rPr>
          <w:color w:val="auto"/>
          <w:u w:val="single"/>
        </w:rPr>
        <w:t>Design</w:t>
      </w:r>
    </w:p>
    <w:p w:rsidR="00B72AF8" w:rsidRDefault="002D4F4C" w:rsidP="00B72AF8">
      <w:pPr>
        <w:pStyle w:val="ListParagraph"/>
        <w:numPr>
          <w:ilvl w:val="0"/>
          <w:numId w:val="5"/>
        </w:numPr>
        <w:spacing w:after="0" w:line="240" w:lineRule="auto"/>
      </w:pPr>
      <w:r>
        <w:t>Locate 2</w:t>
      </w:r>
      <w:r w:rsidR="00B72AF8">
        <w:t xml:space="preserve"> SU’s in to</w:t>
      </w:r>
      <w:r w:rsidR="00011599">
        <w:t xml:space="preserve">tal </w:t>
      </w:r>
      <w:r w:rsidR="00B72AF8">
        <w:t>for both Coastal and Interior;</w:t>
      </w:r>
    </w:p>
    <w:p w:rsidR="00B72AF8" w:rsidRDefault="00B72AF8" w:rsidP="00B72AF8">
      <w:pPr>
        <w:pStyle w:val="ListParagraph"/>
        <w:numPr>
          <w:ilvl w:val="0"/>
          <w:numId w:val="5"/>
        </w:numPr>
        <w:spacing w:after="0" w:line="240" w:lineRule="auto"/>
      </w:pPr>
      <w:r>
        <w:t xml:space="preserve">A minimum of </w:t>
      </w:r>
      <w:r w:rsidR="002D4F4C">
        <w:t xml:space="preserve">a </w:t>
      </w:r>
      <w:r>
        <w:t xml:space="preserve">10 ha. </w:t>
      </w:r>
      <w:r w:rsidR="000619CF">
        <w:t xml:space="preserve">SU </w:t>
      </w:r>
      <w:r>
        <w:t>in siz</w:t>
      </w:r>
      <w:r w:rsidR="000619CF">
        <w:t>e is required for each sample</w:t>
      </w:r>
      <w:r>
        <w:t xml:space="preserve"> and on relatively flat terrain; </w:t>
      </w:r>
    </w:p>
    <w:p w:rsidR="00B72AF8" w:rsidRDefault="00B72AF8" w:rsidP="00B72AF8">
      <w:pPr>
        <w:pStyle w:val="ListParagraph"/>
        <w:numPr>
          <w:ilvl w:val="0"/>
          <w:numId w:val="5"/>
        </w:numPr>
        <w:spacing w:after="0" w:line="240" w:lineRule="auto"/>
      </w:pPr>
      <w:r>
        <w:t>The SU’s should be planted and be within the REGEN window for assessment – about 2 - 3 years;</w:t>
      </w:r>
    </w:p>
    <w:p w:rsidR="00B72AF8" w:rsidRDefault="00B72AF8" w:rsidP="00B72AF8">
      <w:pPr>
        <w:pStyle w:val="ListParagraph"/>
        <w:numPr>
          <w:ilvl w:val="0"/>
          <w:numId w:val="5"/>
        </w:numPr>
        <w:spacing w:after="0" w:line="240" w:lineRule="auto"/>
      </w:pPr>
      <w:r>
        <w:t xml:space="preserve">Use </w:t>
      </w:r>
      <w:r w:rsidR="00011599">
        <w:t>of all</w:t>
      </w:r>
      <w:r>
        <w:t xml:space="preserve"> the actual survey parameters </w:t>
      </w:r>
      <w:r w:rsidR="00011599">
        <w:t xml:space="preserve">is required </w:t>
      </w:r>
      <w:r>
        <w:t>from the SP for the test – MITD; Species; TSS; MSS;</w:t>
      </w:r>
    </w:p>
    <w:p w:rsidR="00B72AF8" w:rsidRDefault="00B72AF8" w:rsidP="00B72AF8">
      <w:pPr>
        <w:pStyle w:val="ListParagraph"/>
        <w:numPr>
          <w:ilvl w:val="0"/>
          <w:numId w:val="5"/>
        </w:numPr>
        <w:spacing w:after="0" w:line="240" w:lineRule="auto"/>
      </w:pPr>
      <w:r>
        <w:t>Pre-establish uniformly distr</w:t>
      </w:r>
      <w:r w:rsidR="00011599">
        <w:t>ibuted random plots / point centres</w:t>
      </w:r>
      <w:r>
        <w:t xml:space="preserve"> across both SUs on a grid</w:t>
      </w:r>
      <w:r w:rsidR="00011599">
        <w:t xml:space="preserve"> basis, at the following densities</w:t>
      </w:r>
      <w:r>
        <w:t>:</w:t>
      </w:r>
    </w:p>
    <w:p w:rsidR="00B72AF8" w:rsidRPr="007B63F4" w:rsidRDefault="00B72AF8" w:rsidP="00B72AF8">
      <w:pPr>
        <w:pStyle w:val="ListParagraph"/>
        <w:numPr>
          <w:ilvl w:val="0"/>
          <w:numId w:val="6"/>
        </w:numPr>
        <w:spacing w:after="0" w:line="240" w:lineRule="auto"/>
        <w:rPr>
          <w:rFonts w:cstheme="minorHAnsi"/>
        </w:rPr>
      </w:pPr>
      <w:r w:rsidRPr="007B63F4">
        <w:rPr>
          <w:rFonts w:cstheme="minorHAnsi"/>
          <w:b/>
        </w:rPr>
        <w:t>MoF</w:t>
      </w:r>
      <w:r w:rsidRPr="007B63F4">
        <w:rPr>
          <w:rFonts w:cstheme="minorHAnsi"/>
        </w:rPr>
        <w:t xml:space="preserve"> </w:t>
      </w:r>
      <w:r w:rsidRPr="007B63F4">
        <w:rPr>
          <w:rFonts w:ascii="Cambria Math" w:hAnsi="Cambria Math" w:cs="Cambria Math"/>
        </w:rPr>
        <w:t>⊚</w:t>
      </w:r>
      <w:r w:rsidRPr="007B63F4">
        <w:rPr>
          <w:rFonts w:cstheme="minorHAnsi"/>
        </w:rPr>
        <w:tab/>
      </w:r>
      <w:r w:rsidRPr="007B63F4">
        <w:rPr>
          <w:rFonts w:cstheme="minorHAnsi"/>
          <w:b/>
        </w:rPr>
        <w:t>1 plot per ha</w:t>
      </w:r>
      <w:r w:rsidRPr="007B63F4">
        <w:rPr>
          <w:rFonts w:cstheme="minorHAnsi"/>
        </w:rPr>
        <w:t>.(100 meter grid)</w:t>
      </w:r>
    </w:p>
    <w:p w:rsidR="00B72AF8" w:rsidRPr="007B63F4" w:rsidRDefault="00B72AF8" w:rsidP="00B72AF8">
      <w:pPr>
        <w:pStyle w:val="ListParagraph"/>
        <w:spacing w:after="0" w:line="240" w:lineRule="auto"/>
        <w:ind w:left="1440"/>
        <w:rPr>
          <w:rFonts w:cstheme="minorHAnsi"/>
        </w:rPr>
      </w:pPr>
      <w:r w:rsidRPr="007B63F4">
        <w:rPr>
          <w:rFonts w:cstheme="minorHAnsi"/>
          <w:b/>
        </w:rPr>
        <w:t xml:space="preserve">Fixed radius plot </w:t>
      </w:r>
      <w:r w:rsidRPr="007B63F4">
        <w:rPr>
          <w:rFonts w:cstheme="minorHAnsi"/>
        </w:rPr>
        <w:t>– 3.99 m;</w:t>
      </w:r>
    </w:p>
    <w:p w:rsidR="00011599" w:rsidRDefault="00B72AF8" w:rsidP="0042270D">
      <w:pPr>
        <w:pStyle w:val="ListParagraph"/>
        <w:numPr>
          <w:ilvl w:val="0"/>
          <w:numId w:val="6"/>
        </w:numPr>
        <w:spacing w:after="0" w:line="240" w:lineRule="auto"/>
        <w:rPr>
          <w:rFonts w:cstheme="minorHAnsi"/>
        </w:rPr>
      </w:pPr>
      <w:r w:rsidRPr="007B63F4">
        <w:rPr>
          <w:rFonts w:cstheme="minorHAnsi"/>
          <w:b/>
        </w:rPr>
        <w:t>F</w:t>
      </w:r>
      <w:r w:rsidRPr="007B63F4">
        <w:rPr>
          <w:rFonts w:ascii="Cambria Math" w:hAnsi="Cambria Math" w:cs="Cambria Math"/>
        </w:rPr>
        <w:t>⨹</w:t>
      </w:r>
      <w:r w:rsidRPr="007B63F4">
        <w:rPr>
          <w:rFonts w:cstheme="minorHAnsi"/>
        </w:rPr>
        <w:tab/>
      </w:r>
      <w:r w:rsidRPr="00C65D58">
        <w:rPr>
          <w:rFonts w:cstheme="minorHAnsi"/>
          <w:b/>
        </w:rPr>
        <w:t>2 point</w:t>
      </w:r>
      <w:r w:rsidR="002D4F4C">
        <w:rPr>
          <w:rFonts w:cstheme="minorHAnsi"/>
          <w:b/>
        </w:rPr>
        <w:t>s</w:t>
      </w:r>
      <w:r w:rsidRPr="00C65D58">
        <w:rPr>
          <w:rFonts w:cstheme="minorHAnsi"/>
          <w:b/>
        </w:rPr>
        <w:t xml:space="preserve"> per ha.</w:t>
      </w:r>
      <w:r w:rsidRPr="007B63F4">
        <w:rPr>
          <w:rFonts w:cstheme="minorHAnsi"/>
        </w:rPr>
        <w:t xml:space="preserve"> (for this initial data collection, may complete compilation at 1 point per 2 ha., for further refinement of methodology test)</w:t>
      </w:r>
    </w:p>
    <w:p w:rsidR="00B72AF8" w:rsidRPr="0042270D" w:rsidRDefault="00B72AF8" w:rsidP="00011599">
      <w:pPr>
        <w:pStyle w:val="ListParagraph"/>
        <w:spacing w:after="0" w:line="240" w:lineRule="auto"/>
        <w:ind w:left="1440"/>
        <w:rPr>
          <w:rFonts w:cstheme="minorHAnsi"/>
        </w:rPr>
      </w:pPr>
      <w:r w:rsidRPr="0042270D">
        <w:rPr>
          <w:rFonts w:cstheme="minorHAnsi"/>
          <w:b/>
        </w:rPr>
        <w:t>Variable triangular point sample</w:t>
      </w:r>
      <w:r w:rsidRPr="0042270D">
        <w:rPr>
          <w:rFonts w:cstheme="minorHAnsi"/>
        </w:rPr>
        <w:t>;</w:t>
      </w:r>
    </w:p>
    <w:p w:rsidR="00B72AF8" w:rsidRPr="007B63F4" w:rsidRDefault="00B72AF8" w:rsidP="00B72AF8">
      <w:pPr>
        <w:pStyle w:val="ListParagraph"/>
        <w:numPr>
          <w:ilvl w:val="0"/>
          <w:numId w:val="6"/>
        </w:numPr>
        <w:spacing w:after="0" w:line="240" w:lineRule="auto"/>
        <w:rPr>
          <w:rFonts w:cstheme="minorHAnsi"/>
        </w:rPr>
      </w:pPr>
      <w:r w:rsidRPr="007B63F4">
        <w:rPr>
          <w:rFonts w:cstheme="minorHAnsi"/>
          <w:b/>
        </w:rPr>
        <w:t>SQ</w:t>
      </w:r>
      <w:r w:rsidRPr="007B63F4">
        <w:rPr>
          <w:rFonts w:cstheme="minorHAnsi"/>
        </w:rPr>
        <w:t xml:space="preserve"> </w:t>
      </w:r>
      <w:r w:rsidRPr="007B63F4">
        <w:rPr>
          <w:rFonts w:ascii="Cambria Math" w:hAnsi="Cambria Math" w:cs="Cambria Math"/>
        </w:rPr>
        <w:t>⊚</w:t>
      </w:r>
      <w:r w:rsidRPr="007B63F4">
        <w:rPr>
          <w:rFonts w:cstheme="minorHAnsi"/>
        </w:rPr>
        <w:tab/>
      </w:r>
      <w:r w:rsidRPr="004C5539">
        <w:rPr>
          <w:rFonts w:cstheme="minorHAnsi"/>
          <w:b/>
        </w:rPr>
        <w:t>4 plots per ha</w:t>
      </w:r>
      <w:r w:rsidR="00011599">
        <w:rPr>
          <w:rFonts w:cstheme="minorHAnsi"/>
        </w:rPr>
        <w:t>. (25 meter grid – Coastal test SU only)</w:t>
      </w:r>
    </w:p>
    <w:p w:rsidR="00B72AF8" w:rsidRPr="007B63F4" w:rsidRDefault="00B72AF8" w:rsidP="00B72AF8">
      <w:pPr>
        <w:pStyle w:val="ListParagraph"/>
        <w:spacing w:after="0" w:line="240" w:lineRule="auto"/>
        <w:ind w:left="1440"/>
        <w:rPr>
          <w:rFonts w:cstheme="minorHAnsi"/>
        </w:rPr>
      </w:pPr>
      <w:r w:rsidRPr="007B63F4">
        <w:rPr>
          <w:rFonts w:cstheme="minorHAnsi"/>
          <w:b/>
        </w:rPr>
        <w:t>Fixed radius plot</w:t>
      </w:r>
      <w:r w:rsidRPr="007B63F4">
        <w:rPr>
          <w:rFonts w:cstheme="minorHAnsi"/>
        </w:rPr>
        <w:t xml:space="preserve"> - – 1.9 m for 900 TSS Coast – 1.6 m for 1200 TSS Interior.</w:t>
      </w:r>
    </w:p>
    <w:p w:rsidR="00B72AF8" w:rsidRPr="00223AAA" w:rsidRDefault="00B72AF8" w:rsidP="00B72AF8">
      <w:pPr>
        <w:pStyle w:val="ListParagraph"/>
        <w:spacing w:after="0" w:line="240" w:lineRule="auto"/>
        <w:ind w:left="1440"/>
      </w:pPr>
    </w:p>
    <w:p w:rsidR="00B72AF8" w:rsidRPr="00BD7A98" w:rsidRDefault="00B72AF8" w:rsidP="00385B64">
      <w:pPr>
        <w:pStyle w:val="Heading3"/>
        <w:numPr>
          <w:ilvl w:val="0"/>
          <w:numId w:val="15"/>
        </w:numPr>
        <w:rPr>
          <w:rFonts w:cstheme="minorHAnsi"/>
          <w:color w:val="auto"/>
        </w:rPr>
      </w:pPr>
      <w:r w:rsidRPr="00BD7A98">
        <w:rPr>
          <w:i/>
          <w:color w:val="auto"/>
        </w:rPr>
        <w:t xml:space="preserve">MoF </w:t>
      </w:r>
      <w:r w:rsidRPr="00BD7A98">
        <w:rPr>
          <w:rFonts w:ascii="Cambria Math" w:hAnsi="Cambria Math" w:cs="Cambria Math"/>
          <w:i/>
          <w:color w:val="auto"/>
        </w:rPr>
        <w:t>⊚</w:t>
      </w:r>
      <w:r w:rsidRPr="00BD7A98">
        <w:rPr>
          <w:rFonts w:ascii="Cambria Math" w:hAnsi="Cambria Math" w:cs="Cambria Math"/>
          <w:color w:val="auto"/>
        </w:rPr>
        <w:t xml:space="preserve"> </w:t>
      </w:r>
      <w:r w:rsidRPr="00BD7A98">
        <w:rPr>
          <w:rFonts w:cstheme="minorHAnsi"/>
          <w:color w:val="auto"/>
        </w:rPr>
        <w:t>Procedure</w:t>
      </w:r>
    </w:p>
    <w:p w:rsidR="00B72AF8" w:rsidRPr="00C65D58" w:rsidRDefault="00B72AF8" w:rsidP="00FD5995">
      <w:pPr>
        <w:pStyle w:val="ListParagraph"/>
        <w:numPr>
          <w:ilvl w:val="0"/>
          <w:numId w:val="9"/>
        </w:numPr>
      </w:pPr>
      <w:r>
        <w:t xml:space="preserve">At each plot center tally as per the Silviculture Surveys </w:t>
      </w:r>
      <w:r w:rsidR="00FD5995">
        <w:t xml:space="preserve">Manual 2015, the </w:t>
      </w:r>
      <w:r>
        <w:t xml:space="preserve">TT and WS </w:t>
      </w:r>
      <w:r w:rsidR="002420CF">
        <w:t xml:space="preserve">trees (WS just for curiosity reasons) </w:t>
      </w:r>
      <w:r>
        <w:t>a</w:t>
      </w:r>
      <w:r w:rsidR="00FD5995">
        <w:t>s per the SP Stocking Standards.</w:t>
      </w:r>
    </w:p>
    <w:p w:rsidR="00B72AF8" w:rsidRPr="00100175" w:rsidRDefault="00B72AF8" w:rsidP="00385B64">
      <w:pPr>
        <w:pStyle w:val="Heading3"/>
        <w:numPr>
          <w:ilvl w:val="0"/>
          <w:numId w:val="15"/>
        </w:numPr>
        <w:spacing w:before="0" w:line="240" w:lineRule="auto"/>
        <w:rPr>
          <w:rStyle w:val="Heading3Char"/>
          <w:b/>
          <w:color w:val="auto"/>
        </w:rPr>
      </w:pPr>
      <w:r w:rsidRPr="00100175">
        <w:rPr>
          <w:rFonts w:ascii="Cooper Black" w:hAnsi="Cooper Black"/>
          <w:b w:val="0"/>
          <w:i/>
          <w:color w:val="auto"/>
          <w:sz w:val="24"/>
        </w:rPr>
        <w:t xml:space="preserve">F </w:t>
      </w:r>
      <w:r w:rsidRPr="00100175">
        <w:rPr>
          <w:rFonts w:ascii="Cambria Math" w:hAnsi="Cambria Math" w:cs="Cambria Math"/>
          <w:b w:val="0"/>
          <w:i/>
          <w:color w:val="auto"/>
          <w:sz w:val="24"/>
        </w:rPr>
        <w:t xml:space="preserve">⨹ </w:t>
      </w:r>
      <w:r w:rsidRPr="00100175">
        <w:rPr>
          <w:rStyle w:val="Heading3Char"/>
          <w:b/>
          <w:color w:val="auto"/>
        </w:rPr>
        <w:t>Procedure (revised August 5, 2015)</w:t>
      </w:r>
    </w:p>
    <w:p w:rsidR="00B72AF8" w:rsidRPr="00385B64" w:rsidRDefault="00B72AF8" w:rsidP="00385B64">
      <w:pPr>
        <w:pStyle w:val="Heading4"/>
        <w:spacing w:before="0" w:line="240" w:lineRule="auto"/>
        <w:ind w:firstLine="360"/>
        <w:rPr>
          <w:rStyle w:val="Heading3Char"/>
          <w:rFonts w:asciiTheme="minorHAnsi" w:hAnsiTheme="minorHAnsi" w:cstheme="minorHAnsi"/>
          <w:b/>
          <w:color w:val="auto"/>
        </w:rPr>
      </w:pPr>
      <w:r w:rsidRPr="00385B64">
        <w:rPr>
          <w:rStyle w:val="Heading3Char"/>
          <w:rFonts w:asciiTheme="minorHAnsi" w:hAnsiTheme="minorHAnsi" w:cstheme="minorHAnsi"/>
          <w:b/>
          <w:color w:val="auto"/>
        </w:rPr>
        <w:t>Point centre inside triangle (PCI - in block)</w:t>
      </w:r>
    </w:p>
    <w:p w:rsidR="00B72AF8" w:rsidRDefault="00B72AF8" w:rsidP="00B72AF8">
      <w:pPr>
        <w:pStyle w:val="ListParagraph"/>
        <w:numPr>
          <w:ilvl w:val="0"/>
          <w:numId w:val="7"/>
        </w:numPr>
        <w:rPr>
          <w:rStyle w:val="Heading3Char"/>
          <w:rFonts w:asciiTheme="minorHAnsi" w:hAnsiTheme="minorHAnsi" w:cstheme="minorHAnsi"/>
          <w:b w:val="0"/>
          <w:color w:val="auto"/>
        </w:rPr>
      </w:pPr>
      <w:r w:rsidRPr="007B63F4">
        <w:rPr>
          <w:rStyle w:val="Heading3Char"/>
          <w:rFonts w:asciiTheme="minorHAnsi" w:hAnsiTheme="minorHAnsi" w:cstheme="minorHAnsi"/>
          <w:b w:val="0"/>
          <w:color w:val="auto"/>
        </w:rPr>
        <w:t xml:space="preserve">At the </w:t>
      </w:r>
      <w:r w:rsidR="00FD5995" w:rsidRPr="007B63F4">
        <w:rPr>
          <w:rStyle w:val="Heading3Char"/>
          <w:rFonts w:asciiTheme="minorHAnsi" w:hAnsiTheme="minorHAnsi" w:cstheme="minorHAnsi"/>
          <w:b w:val="0"/>
          <w:color w:val="auto"/>
        </w:rPr>
        <w:t xml:space="preserve">sample </w:t>
      </w:r>
      <w:r w:rsidRPr="007B63F4">
        <w:rPr>
          <w:rStyle w:val="Heading3Char"/>
          <w:rFonts w:asciiTheme="minorHAnsi" w:hAnsiTheme="minorHAnsi" w:cstheme="minorHAnsi"/>
          <w:b w:val="0"/>
          <w:color w:val="auto"/>
        </w:rPr>
        <w:t>point centre</w:t>
      </w:r>
      <w:r w:rsidR="00FD5995">
        <w:rPr>
          <w:rStyle w:val="Heading3Char"/>
          <w:rFonts w:asciiTheme="minorHAnsi" w:hAnsiTheme="minorHAnsi" w:cstheme="minorHAnsi"/>
          <w:b w:val="0"/>
          <w:color w:val="auto"/>
        </w:rPr>
        <w:t xml:space="preserve"> (PC)</w:t>
      </w:r>
      <w:r w:rsidRPr="007B63F4">
        <w:rPr>
          <w:rStyle w:val="Heading3Char"/>
          <w:rFonts w:asciiTheme="minorHAnsi" w:hAnsiTheme="minorHAnsi" w:cstheme="minorHAnsi"/>
          <w:b w:val="0"/>
          <w:color w:val="auto"/>
        </w:rPr>
        <w:t xml:space="preserve">, </w:t>
      </w:r>
      <w:r w:rsidRPr="0075670F">
        <w:rPr>
          <w:rStyle w:val="Heading3Char"/>
          <w:rFonts w:asciiTheme="minorHAnsi" w:hAnsiTheme="minorHAnsi" w:cstheme="minorHAnsi"/>
          <w:b w:val="0"/>
          <w:color w:val="auto"/>
        </w:rPr>
        <w:t>locate the closest tree to the point centre</w:t>
      </w:r>
      <w:r>
        <w:rPr>
          <w:rStyle w:val="Heading3Char"/>
          <w:rFonts w:asciiTheme="minorHAnsi" w:hAnsiTheme="minorHAnsi" w:cstheme="minorHAnsi"/>
          <w:b w:val="0"/>
          <w:color w:val="auto"/>
        </w:rPr>
        <w:t>;</w:t>
      </w:r>
    </w:p>
    <w:p w:rsidR="00B72AF8" w:rsidRDefault="00B72AF8" w:rsidP="00B72AF8">
      <w:pPr>
        <w:pStyle w:val="ListParagraph"/>
        <w:numPr>
          <w:ilvl w:val="0"/>
          <w:numId w:val="7"/>
        </w:numPr>
        <w:rPr>
          <w:rStyle w:val="Heading3Char"/>
          <w:rFonts w:asciiTheme="minorHAnsi" w:hAnsiTheme="minorHAnsi" w:cstheme="minorHAnsi"/>
          <w:b w:val="0"/>
          <w:color w:val="auto"/>
        </w:rPr>
      </w:pPr>
      <w:r>
        <w:rPr>
          <w:rStyle w:val="Heading3Char"/>
          <w:rFonts w:asciiTheme="minorHAnsi" w:hAnsiTheme="minorHAnsi" w:cstheme="minorHAnsi"/>
          <w:b w:val="0"/>
          <w:color w:val="auto"/>
        </w:rPr>
        <w:t xml:space="preserve">Locate the other 2 trees that are the Least Diagonal Neighbour (LDN) of that first nearest tree, that locates the point centre within the middle of the </w:t>
      </w:r>
      <w:r w:rsidRPr="0075670F">
        <w:rPr>
          <w:rStyle w:val="Heading3Char"/>
          <w:rFonts w:asciiTheme="minorHAnsi" w:hAnsiTheme="minorHAnsi" w:cstheme="minorHAnsi"/>
          <w:color w:val="auto"/>
        </w:rPr>
        <w:t xml:space="preserve">smallest triangle </w:t>
      </w:r>
      <w:r>
        <w:rPr>
          <w:rStyle w:val="Heading3Char"/>
          <w:rFonts w:asciiTheme="minorHAnsi" w:hAnsiTheme="minorHAnsi" w:cstheme="minorHAnsi"/>
          <w:color w:val="auto"/>
        </w:rPr>
        <w:t xml:space="preserve">(area) </w:t>
      </w:r>
      <w:r w:rsidRPr="0075670F">
        <w:rPr>
          <w:rStyle w:val="Heading3Char"/>
          <w:rFonts w:asciiTheme="minorHAnsi" w:hAnsiTheme="minorHAnsi" w:cstheme="minorHAnsi"/>
          <w:color w:val="auto"/>
        </w:rPr>
        <w:t>produced by these 3</w:t>
      </w:r>
      <w:r>
        <w:rPr>
          <w:rStyle w:val="Heading3Char"/>
          <w:rFonts w:asciiTheme="minorHAnsi" w:hAnsiTheme="minorHAnsi" w:cstheme="minorHAnsi"/>
          <w:b w:val="0"/>
          <w:color w:val="auto"/>
        </w:rPr>
        <w:t xml:space="preserve"> </w:t>
      </w:r>
      <w:r w:rsidRPr="0075670F">
        <w:rPr>
          <w:rStyle w:val="Heading3Char"/>
          <w:rFonts w:asciiTheme="minorHAnsi" w:hAnsiTheme="minorHAnsi" w:cstheme="minorHAnsi"/>
          <w:color w:val="auto"/>
        </w:rPr>
        <w:t>trees</w:t>
      </w:r>
      <w:r w:rsidR="00FD5995">
        <w:rPr>
          <w:rStyle w:val="Heading3Char"/>
          <w:rFonts w:asciiTheme="minorHAnsi" w:hAnsiTheme="minorHAnsi" w:cstheme="minorHAnsi"/>
          <w:b w:val="0"/>
          <w:color w:val="auto"/>
        </w:rPr>
        <w:t>. This smallest triangle</w:t>
      </w:r>
      <w:r>
        <w:rPr>
          <w:rStyle w:val="Heading3Char"/>
          <w:rFonts w:asciiTheme="minorHAnsi" w:hAnsiTheme="minorHAnsi" w:cstheme="minorHAnsi"/>
          <w:b w:val="0"/>
          <w:color w:val="auto"/>
        </w:rPr>
        <w:t xml:space="preserve"> can be verified 1) by adding up the cumulative 3 distances and using that triangle that is the shortest cumulative distance </w:t>
      </w:r>
      <w:r w:rsidRPr="00C65D58">
        <w:rPr>
          <w:rStyle w:val="Heading3Char"/>
          <w:rFonts w:asciiTheme="minorHAnsi" w:hAnsiTheme="minorHAnsi" w:cstheme="minorHAnsi"/>
          <w:i/>
          <w:color w:val="auto"/>
        </w:rPr>
        <w:t>or</w:t>
      </w:r>
      <w:r>
        <w:rPr>
          <w:rStyle w:val="Heading3Char"/>
          <w:rFonts w:asciiTheme="minorHAnsi" w:hAnsiTheme="minorHAnsi" w:cstheme="minorHAnsi"/>
          <w:b w:val="0"/>
          <w:color w:val="auto"/>
        </w:rPr>
        <w:t xml:space="preserve"> 2) by </w:t>
      </w:r>
      <w:r w:rsidRPr="00C65D58">
        <w:rPr>
          <w:rStyle w:val="Heading3Char"/>
          <w:rFonts w:asciiTheme="minorHAnsi" w:hAnsiTheme="minorHAnsi" w:cstheme="minorHAnsi"/>
          <w:b w:val="0"/>
          <w:color w:val="auto"/>
        </w:rPr>
        <w:t>using the algorithm in Appendix D, to support that determination of the LDN triangle.</w:t>
      </w:r>
    </w:p>
    <w:p w:rsidR="00B72AF8" w:rsidRDefault="00B72AF8" w:rsidP="00B72AF8">
      <w:pPr>
        <w:pStyle w:val="ListParagraph"/>
        <w:numPr>
          <w:ilvl w:val="0"/>
          <w:numId w:val="7"/>
        </w:numPr>
        <w:rPr>
          <w:rStyle w:val="Heading3Char"/>
          <w:rFonts w:asciiTheme="minorHAnsi" w:hAnsiTheme="minorHAnsi" w:cstheme="minorHAnsi"/>
          <w:b w:val="0"/>
          <w:color w:val="auto"/>
        </w:rPr>
      </w:pPr>
      <w:r>
        <w:rPr>
          <w:rStyle w:val="Heading3Char"/>
          <w:rFonts w:asciiTheme="minorHAnsi" w:hAnsiTheme="minorHAnsi" w:cstheme="minorHAnsi"/>
          <w:b w:val="0"/>
          <w:color w:val="auto"/>
        </w:rPr>
        <w:t>Measure the distance between all of these 3 trees (just 3 distances);</w:t>
      </w:r>
    </w:p>
    <w:p w:rsidR="00B72AF8" w:rsidRDefault="00B72AF8" w:rsidP="00B72AF8">
      <w:pPr>
        <w:pStyle w:val="ListParagraph"/>
        <w:numPr>
          <w:ilvl w:val="0"/>
          <w:numId w:val="7"/>
        </w:numPr>
        <w:rPr>
          <w:rStyle w:val="Heading3Char"/>
          <w:rFonts w:asciiTheme="minorHAnsi" w:hAnsiTheme="minorHAnsi" w:cstheme="minorHAnsi"/>
          <w:b w:val="0"/>
          <w:color w:val="auto"/>
        </w:rPr>
      </w:pPr>
      <w:r>
        <w:rPr>
          <w:rStyle w:val="Heading3Char"/>
          <w:rFonts w:asciiTheme="minorHAnsi" w:hAnsiTheme="minorHAnsi" w:cstheme="minorHAnsi"/>
          <w:b w:val="0"/>
          <w:color w:val="auto"/>
        </w:rPr>
        <w:t>Record th</w:t>
      </w:r>
      <w:r w:rsidR="004C79F2">
        <w:rPr>
          <w:rStyle w:val="Heading3Char"/>
          <w:rFonts w:asciiTheme="minorHAnsi" w:hAnsiTheme="minorHAnsi" w:cstheme="minorHAnsi"/>
          <w:b w:val="0"/>
          <w:color w:val="auto"/>
        </w:rPr>
        <w:t xml:space="preserve">e species per </w:t>
      </w:r>
      <w:r w:rsidR="00375F35">
        <w:rPr>
          <w:rStyle w:val="Heading3Char"/>
          <w:rFonts w:asciiTheme="minorHAnsi" w:hAnsiTheme="minorHAnsi" w:cstheme="minorHAnsi"/>
          <w:b w:val="0"/>
          <w:color w:val="auto"/>
        </w:rPr>
        <w:t>tree (</w:t>
      </w:r>
      <w:r w:rsidR="004C79F2">
        <w:rPr>
          <w:rStyle w:val="Heading3Char"/>
          <w:rFonts w:asciiTheme="minorHAnsi" w:hAnsiTheme="minorHAnsi" w:cstheme="minorHAnsi"/>
          <w:b w:val="0"/>
          <w:color w:val="auto"/>
        </w:rPr>
        <w:t>max 3 trees).</w:t>
      </w:r>
    </w:p>
    <w:p w:rsidR="00A471A8" w:rsidRDefault="00A471A8" w:rsidP="00A471A8">
      <w:pPr>
        <w:pStyle w:val="ListParagraph"/>
        <w:rPr>
          <w:rStyle w:val="Heading3Char"/>
          <w:rFonts w:asciiTheme="minorHAnsi" w:hAnsiTheme="minorHAnsi" w:cstheme="minorHAnsi"/>
          <w:b w:val="0"/>
          <w:color w:val="auto"/>
        </w:rPr>
      </w:pPr>
    </w:p>
    <w:p w:rsidR="00813A72" w:rsidRDefault="00F96FFD" w:rsidP="00813A72">
      <w:pPr>
        <w:pStyle w:val="ListParagraph"/>
        <w:rPr>
          <w:rStyle w:val="Heading3Char"/>
          <w:rFonts w:asciiTheme="minorHAnsi" w:hAnsiTheme="minorHAnsi" w:cstheme="minorHAnsi"/>
          <w:b w:val="0"/>
          <w:color w:val="auto"/>
        </w:rPr>
      </w:pPr>
      <w:r>
        <w:rPr>
          <w:rFonts w:eastAsiaTheme="majorEastAsia" w:cstheme="minorHAnsi"/>
          <w:bCs/>
          <w:noProof/>
          <w:lang w:eastAsia="en-CA"/>
        </w:rPr>
        <mc:AlternateContent>
          <mc:Choice Requires="wps">
            <w:drawing>
              <wp:anchor distT="0" distB="0" distL="114300" distR="114300" simplePos="0" relativeHeight="251672576" behindDoc="0" locked="0" layoutInCell="1" allowOverlap="1" wp14:anchorId="4194FE69" wp14:editId="0BF0E68D">
                <wp:simplePos x="0" y="0"/>
                <wp:positionH relativeFrom="column">
                  <wp:posOffset>455930</wp:posOffset>
                </wp:positionH>
                <wp:positionV relativeFrom="paragraph">
                  <wp:posOffset>474980</wp:posOffset>
                </wp:positionV>
                <wp:extent cx="612140" cy="241300"/>
                <wp:effectExtent l="0" t="0" r="16510" b="25400"/>
                <wp:wrapNone/>
                <wp:docPr id="25" name="Text Box 25"/>
                <wp:cNvGraphicFramePr/>
                <a:graphic xmlns:a="http://schemas.openxmlformats.org/drawingml/2006/main">
                  <a:graphicData uri="http://schemas.microsoft.com/office/word/2010/wordprocessingShape">
                    <wps:wsp>
                      <wps:cNvSpPr txBox="1"/>
                      <wps:spPr>
                        <a:xfrm>
                          <a:off x="0" y="0"/>
                          <a:ext cx="612140" cy="241300"/>
                        </a:xfrm>
                        <a:prstGeom prst="rect">
                          <a:avLst/>
                        </a:prstGeom>
                        <a:solidFill>
                          <a:srgbClr val="FFFF99"/>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16881" w:rsidRPr="006E7627" w:rsidRDefault="00D16881">
                            <w:pPr>
                              <w:rPr>
                                <w:b/>
                                <w:color w:val="000000" w:themeColor="text1"/>
                                <w:sz w:val="18"/>
                              </w:rPr>
                            </w:pPr>
                            <w:r w:rsidRPr="006E7627">
                              <w:rPr>
                                <w:b/>
                                <w:color w:val="000000" w:themeColor="text1"/>
                                <w:sz w:val="18"/>
                              </w:rPr>
                              <w:t>Tree</w:t>
                            </w:r>
                            <w:r>
                              <w:rPr>
                                <w:b/>
                                <w:color w:val="000000" w:themeColor="text1"/>
                                <w:sz w:val="18"/>
                              </w:rPr>
                              <w:t xml:space="preserve"> </w:t>
                            </w:r>
                            <w:r w:rsidRPr="009A08F8">
                              <w:rPr>
                                <w:b/>
                                <w:color w:val="000000" w:themeColor="text1"/>
                              </w:rPr>
                              <w:t>ii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5" o:spid="_x0000_s1026" type="#_x0000_t202" style="position:absolute;left:0;text-align:left;margin-left:35.9pt;margin-top:37.4pt;width:48.2pt;height:1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" fillcolor="#ff9" strokeweight=".5pt">
                <v:textbox>
                  <w:txbxContent>
                    <w:p w:rsidR="00D16881" w:rsidRPr="006E7627" w:rsidRDefault="00D16881">
                      <w:pPr>
                        <w:rPr>
                          <w:b/>
                          <w:color w:val="000000" w:themeColor="text1"/>
                          <w:sz w:val="18"/>
                        </w:rPr>
                      </w:pPr>
                      <w:r w:rsidRPr="006E7627">
                        <w:rPr>
                          <w:b/>
                          <w:color w:val="000000" w:themeColor="text1"/>
                          <w:sz w:val="18"/>
                        </w:rPr>
                        <w:t>Tree</w:t>
                      </w:r>
                      <w:r>
                        <w:rPr>
                          <w:b/>
                          <w:color w:val="000000" w:themeColor="text1"/>
                          <w:sz w:val="18"/>
                        </w:rPr>
                        <w:t xml:space="preserve"> </w:t>
                      </w:r>
                      <w:r w:rsidRPr="009A08F8">
                        <w:rPr>
                          <w:b/>
                          <w:color w:val="000000" w:themeColor="text1"/>
                        </w:rPr>
                        <w:t>ii</w:t>
                      </w:r>
                    </w:p>
                  </w:txbxContent>
                </v:textbox>
              </v:shape>
            </w:pict>
          </mc:Fallback>
        </mc:AlternateContent>
      </w:r>
      <w:r>
        <w:rPr>
          <w:rFonts w:eastAsiaTheme="majorEastAsia" w:cstheme="minorHAnsi"/>
          <w:bCs/>
          <w:noProof/>
          <w:lang w:eastAsia="en-CA"/>
        </w:rPr>
        <mc:AlternateContent>
          <mc:Choice Requires="wps">
            <w:drawing>
              <wp:anchor distT="0" distB="0" distL="114300" distR="114300" simplePos="0" relativeHeight="251674624" behindDoc="0" locked="0" layoutInCell="1" allowOverlap="1" wp14:anchorId="339A27FE" wp14:editId="3BFCFCC3">
                <wp:simplePos x="0" y="0"/>
                <wp:positionH relativeFrom="column">
                  <wp:posOffset>3843655</wp:posOffset>
                </wp:positionH>
                <wp:positionV relativeFrom="paragraph">
                  <wp:posOffset>480695</wp:posOffset>
                </wp:positionV>
                <wp:extent cx="612140" cy="241300"/>
                <wp:effectExtent l="0" t="0" r="16510" b="25400"/>
                <wp:wrapNone/>
                <wp:docPr id="26" name="Text Box 26"/>
                <wp:cNvGraphicFramePr/>
                <a:graphic xmlns:a="http://schemas.openxmlformats.org/drawingml/2006/main">
                  <a:graphicData uri="http://schemas.microsoft.com/office/word/2010/wordprocessingShape">
                    <wps:wsp>
                      <wps:cNvSpPr txBox="1"/>
                      <wps:spPr>
                        <a:xfrm>
                          <a:off x="0" y="0"/>
                          <a:ext cx="612140" cy="241300"/>
                        </a:xfrm>
                        <a:prstGeom prst="rect">
                          <a:avLst/>
                        </a:prstGeom>
                        <a:solidFill>
                          <a:srgbClr val="FFFF99"/>
                        </a:solidFill>
                        <a:ln w="6350">
                          <a:solidFill>
                            <a:prstClr val="black"/>
                          </a:solidFill>
                        </a:ln>
                        <a:effectLst/>
                      </wps:spPr>
                      <wps:txbx>
                        <w:txbxContent>
                          <w:p w:rsidR="00D16881" w:rsidRPr="006E7627" w:rsidRDefault="00D16881" w:rsidP="006E7627">
                            <w:pPr>
                              <w:rPr>
                                <w:b/>
                                <w:color w:val="000000" w:themeColor="text1"/>
                                <w:sz w:val="18"/>
                              </w:rPr>
                            </w:pPr>
                            <w:r w:rsidRPr="006E7627">
                              <w:rPr>
                                <w:b/>
                                <w:color w:val="000000" w:themeColor="text1"/>
                                <w:sz w:val="18"/>
                              </w:rPr>
                              <w:t>Tree</w:t>
                            </w:r>
                            <w:r>
                              <w:rPr>
                                <w:b/>
                                <w:color w:val="000000" w:themeColor="text1"/>
                                <w:sz w:val="18"/>
                              </w:rPr>
                              <w:t xml:space="preserve"> </w:t>
                            </w:r>
                            <w:r w:rsidRPr="009A08F8">
                              <w:rPr>
                                <w:b/>
                                <w:color w:val="000000" w:themeColor="text1"/>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027" type="#_x0000_t202" style="position:absolute;left:0;text-align:left;margin-left:302.65pt;margin-top:37.85pt;width:48.2pt;height:1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" fillcolor="#ff9" strokeweight=".5pt">
                <v:textbox>
                  <w:txbxContent>
                    <w:p w:rsidR="00D16881" w:rsidRPr="006E7627" w:rsidRDefault="00D16881" w:rsidP="006E7627">
                      <w:pPr>
                        <w:rPr>
                          <w:b/>
                          <w:color w:val="000000" w:themeColor="text1"/>
                          <w:sz w:val="18"/>
                        </w:rPr>
                      </w:pPr>
                      <w:r w:rsidRPr="006E7627">
                        <w:rPr>
                          <w:b/>
                          <w:color w:val="000000" w:themeColor="text1"/>
                          <w:sz w:val="18"/>
                        </w:rPr>
                        <w:t>Tree</w:t>
                      </w:r>
                      <w:r>
                        <w:rPr>
                          <w:b/>
                          <w:color w:val="000000" w:themeColor="text1"/>
                          <w:sz w:val="18"/>
                        </w:rPr>
                        <w:t xml:space="preserve"> </w:t>
                      </w:r>
                      <w:r w:rsidRPr="009A08F8">
                        <w:rPr>
                          <w:b/>
                          <w:color w:val="000000" w:themeColor="text1"/>
                        </w:rPr>
                        <w:t>i</w:t>
                      </w:r>
                    </w:p>
                  </w:txbxContent>
                </v:textbox>
              </v:shape>
            </w:pict>
          </mc:Fallback>
        </mc:AlternateContent>
      </w:r>
      <w:r w:rsidR="0053582F">
        <w:rPr>
          <w:rFonts w:eastAsiaTheme="majorEastAsia" w:cstheme="minorHAnsi"/>
          <w:bCs/>
          <w:noProof/>
          <w:lang w:eastAsia="en-CA"/>
        </w:rPr>
        <mc:AlternateContent>
          <mc:Choice Requires="wps">
            <w:drawing>
              <wp:anchor distT="0" distB="0" distL="114300" distR="114300" simplePos="0" relativeHeight="251680768" behindDoc="0" locked="0" layoutInCell="1" allowOverlap="1" wp14:anchorId="7379953C" wp14:editId="1A5F1B2E">
                <wp:simplePos x="0" y="0"/>
                <wp:positionH relativeFrom="column">
                  <wp:posOffset>1198880</wp:posOffset>
                </wp:positionH>
                <wp:positionV relativeFrom="paragraph">
                  <wp:posOffset>734060</wp:posOffset>
                </wp:positionV>
                <wp:extent cx="2500630" cy="370840"/>
                <wp:effectExtent l="19050" t="19050" r="13970" b="29210"/>
                <wp:wrapNone/>
                <wp:docPr id="30" name="Straight Connector 30"/>
                <wp:cNvGraphicFramePr/>
                <a:graphic xmlns:a="http://schemas.openxmlformats.org/drawingml/2006/main">
                  <a:graphicData uri="http://schemas.microsoft.com/office/word/2010/wordprocessingShape">
                    <wps:wsp>
                      <wps:cNvCnPr/>
                      <wps:spPr>
                        <a:xfrm flipV="1">
                          <a:off x="0" y="0"/>
                          <a:ext cx="2500630" cy="370840"/>
                        </a:xfrm>
                        <a:prstGeom prst="line">
                          <a:avLst/>
                        </a:prstGeom>
                        <a:ln w="38100">
                          <a:solidFill>
                            <a:srgbClr val="FF6699"/>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0" o:spid="_x0000_s1026"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4.4pt,57.8pt" to="291.3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" strokecolor="#f69" strokeweight="3pt">
                <v:stroke dashstyle="longDash"/>
              </v:line>
            </w:pict>
          </mc:Fallback>
        </mc:AlternateContent>
      </w:r>
      <w:r w:rsidR="0053582F">
        <w:rPr>
          <w:rFonts w:eastAsiaTheme="majorEastAsia" w:cstheme="minorHAnsi"/>
          <w:bCs/>
          <w:noProof/>
          <w:lang w:eastAsia="en-CA"/>
        </w:rPr>
        <mc:AlternateContent>
          <mc:Choice Requires="wps">
            <w:drawing>
              <wp:anchor distT="0" distB="0" distL="114300" distR="114300" simplePos="0" relativeHeight="251682816" behindDoc="0" locked="0" layoutInCell="1" allowOverlap="1" wp14:anchorId="4DA27B44" wp14:editId="6D5FCB73">
                <wp:simplePos x="0" y="0"/>
                <wp:positionH relativeFrom="column">
                  <wp:posOffset>3062234</wp:posOffset>
                </wp:positionH>
                <wp:positionV relativeFrom="paragraph">
                  <wp:posOffset>734576</wp:posOffset>
                </wp:positionV>
                <wp:extent cx="681223" cy="2200011"/>
                <wp:effectExtent l="19050" t="19050" r="24130" b="10160"/>
                <wp:wrapNone/>
                <wp:docPr id="31" name="Straight Connector 31"/>
                <wp:cNvGraphicFramePr/>
                <a:graphic xmlns:a="http://schemas.openxmlformats.org/drawingml/2006/main">
                  <a:graphicData uri="http://schemas.microsoft.com/office/word/2010/wordprocessingShape">
                    <wps:wsp>
                      <wps:cNvCnPr/>
                      <wps:spPr>
                        <a:xfrm flipV="1">
                          <a:off x="0" y="0"/>
                          <a:ext cx="681223" cy="2200011"/>
                        </a:xfrm>
                        <a:prstGeom prst="line">
                          <a:avLst/>
                        </a:prstGeom>
                        <a:noFill/>
                        <a:ln w="38100" cap="flat" cmpd="sng" algn="ctr">
                          <a:solidFill>
                            <a:srgbClr val="FF6699"/>
                          </a:solidFill>
                          <a:prstDash val="lgDash"/>
                        </a:ln>
                        <a:effectLst/>
                      </wps:spPr>
                      <wps:bodyPr/>
                    </wps:wsp>
                  </a:graphicData>
                </a:graphic>
                <wp14:sizeRelH relativeFrom="margin">
                  <wp14:pctWidth>0</wp14:pctWidth>
                </wp14:sizeRelH>
                <wp14:sizeRelV relativeFrom="margin">
                  <wp14:pctHeight>0</wp14:pctHeight>
                </wp14:sizeRelV>
              </wp:anchor>
            </w:drawing>
          </mc:Choice>
          <mc:Fallback>
            <w:pict>
              <v:line id="Straight Connector 31" o:spid="_x0000_s1026" style="position:absolute;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1pt,57.85pt" to="294.75pt,23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" strokecolor="#f69" strokeweight="3pt">
                <v:stroke dashstyle="longDash"/>
              </v:line>
            </w:pict>
          </mc:Fallback>
        </mc:AlternateContent>
      </w:r>
      <w:r w:rsidR="0053582F">
        <w:rPr>
          <w:rFonts w:eastAsiaTheme="majorEastAsia" w:cstheme="minorHAnsi"/>
          <w:bCs/>
          <w:noProof/>
          <w:lang w:eastAsia="en-CA"/>
        </w:rPr>
        <mc:AlternateContent>
          <mc:Choice Requires="wps">
            <w:drawing>
              <wp:anchor distT="0" distB="0" distL="114300" distR="114300" simplePos="0" relativeHeight="251684864" behindDoc="0" locked="0" layoutInCell="1" allowOverlap="1" wp14:anchorId="0F0CDC43" wp14:editId="7B6AB5F3">
                <wp:simplePos x="0" y="0"/>
                <wp:positionH relativeFrom="column">
                  <wp:posOffset>1259457</wp:posOffset>
                </wp:positionH>
                <wp:positionV relativeFrom="paragraph">
                  <wp:posOffset>1199696</wp:posOffset>
                </wp:positionV>
                <wp:extent cx="1621766" cy="1734375"/>
                <wp:effectExtent l="19050" t="19050" r="17145" b="18415"/>
                <wp:wrapNone/>
                <wp:docPr id="32" name="Straight Connector 32"/>
                <wp:cNvGraphicFramePr/>
                <a:graphic xmlns:a="http://schemas.openxmlformats.org/drawingml/2006/main">
                  <a:graphicData uri="http://schemas.microsoft.com/office/word/2010/wordprocessingShape">
                    <wps:wsp>
                      <wps:cNvCnPr/>
                      <wps:spPr>
                        <a:xfrm>
                          <a:off x="0" y="0"/>
                          <a:ext cx="1621766" cy="1734375"/>
                        </a:xfrm>
                        <a:prstGeom prst="line">
                          <a:avLst/>
                        </a:prstGeom>
                        <a:noFill/>
                        <a:ln w="38100" cap="flat" cmpd="sng" algn="ctr">
                          <a:solidFill>
                            <a:srgbClr val="FF6699"/>
                          </a:solidFill>
                          <a:prstDash val="lgDash"/>
                        </a:ln>
                        <a:effectLst/>
                      </wps:spPr>
                      <wps:bodyPr/>
                    </wps:wsp>
                  </a:graphicData>
                </a:graphic>
                <wp14:sizeRelH relativeFrom="margin">
                  <wp14:pctWidth>0</wp14:pctWidth>
                </wp14:sizeRelH>
                <wp14:sizeRelV relativeFrom="margin">
                  <wp14:pctHeight>0</wp14:pctHeight>
                </wp14:sizeRelV>
              </wp:anchor>
            </w:drawing>
          </mc:Choice>
          <mc:Fallback>
            <w:pict>
              <v:line id="Straight Connector 32"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15pt,94.45pt" to="226.85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" strokecolor="#f69" strokeweight="3pt">
                <v:stroke dashstyle="longDash"/>
              </v:line>
            </w:pict>
          </mc:Fallback>
        </mc:AlternateContent>
      </w:r>
      <w:r w:rsidR="006E7627">
        <w:rPr>
          <w:rFonts w:eastAsiaTheme="majorEastAsia" w:cstheme="minorHAnsi"/>
          <w:bCs/>
          <w:noProof/>
          <w:lang w:eastAsia="en-CA"/>
        </w:rPr>
        <mc:AlternateContent>
          <mc:Choice Requires="wps">
            <w:drawing>
              <wp:anchor distT="0" distB="0" distL="114300" distR="114300" simplePos="0" relativeHeight="251679744" behindDoc="0" locked="0" layoutInCell="1" allowOverlap="1" wp14:anchorId="47D333A6" wp14:editId="0C713143">
                <wp:simplePos x="0" y="0"/>
                <wp:positionH relativeFrom="column">
                  <wp:posOffset>2631058</wp:posOffset>
                </wp:positionH>
                <wp:positionV relativeFrom="paragraph">
                  <wp:posOffset>1502087</wp:posOffset>
                </wp:positionV>
                <wp:extent cx="43131" cy="439611"/>
                <wp:effectExtent l="133350" t="0" r="128905" b="55880"/>
                <wp:wrapNone/>
                <wp:docPr id="29" name="Straight Arrow Connector 29"/>
                <wp:cNvGraphicFramePr/>
                <a:graphic xmlns:a="http://schemas.openxmlformats.org/drawingml/2006/main">
                  <a:graphicData uri="http://schemas.microsoft.com/office/word/2010/wordprocessingShape">
                    <wps:wsp>
                      <wps:cNvCnPr/>
                      <wps:spPr>
                        <a:xfrm flipH="1">
                          <a:off x="0" y="0"/>
                          <a:ext cx="43131" cy="439611"/>
                        </a:xfrm>
                        <a:prstGeom prst="straightConnector1">
                          <a:avLst/>
                        </a:prstGeom>
                        <a:ln w="5715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9" o:spid="_x0000_s1026" type="#_x0000_t32" style="position:absolute;margin-left:207.15pt;margin-top:118.25pt;width:3.4pt;height:34.6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" strokecolor="red" strokeweight="4.5pt">
                <v:stroke endarrow="open"/>
              </v:shape>
            </w:pict>
          </mc:Fallback>
        </mc:AlternateContent>
      </w:r>
      <w:r w:rsidR="006E7627">
        <w:rPr>
          <w:rFonts w:eastAsiaTheme="majorEastAsia" w:cstheme="minorHAnsi"/>
          <w:bCs/>
          <w:noProof/>
          <w:lang w:eastAsia="en-CA"/>
        </w:rPr>
        <mc:AlternateContent>
          <mc:Choice Requires="wps">
            <w:drawing>
              <wp:anchor distT="0" distB="0" distL="114300" distR="114300" simplePos="0" relativeHeight="251678720" behindDoc="0" locked="0" layoutInCell="1" allowOverlap="1" wp14:anchorId="6D7B9587" wp14:editId="3924531B">
                <wp:simplePos x="0" y="0"/>
                <wp:positionH relativeFrom="column">
                  <wp:posOffset>2277110</wp:posOffset>
                </wp:positionH>
                <wp:positionV relativeFrom="paragraph">
                  <wp:posOffset>1303655</wp:posOffset>
                </wp:positionV>
                <wp:extent cx="784860" cy="241300"/>
                <wp:effectExtent l="0" t="0" r="15240" b="25400"/>
                <wp:wrapNone/>
                <wp:docPr id="28" name="Text Box 28"/>
                <wp:cNvGraphicFramePr/>
                <a:graphic xmlns:a="http://schemas.openxmlformats.org/drawingml/2006/main">
                  <a:graphicData uri="http://schemas.microsoft.com/office/word/2010/wordprocessingShape">
                    <wps:wsp>
                      <wps:cNvSpPr txBox="1"/>
                      <wps:spPr>
                        <a:xfrm>
                          <a:off x="0" y="0"/>
                          <a:ext cx="784860" cy="241300"/>
                        </a:xfrm>
                        <a:prstGeom prst="rect">
                          <a:avLst/>
                        </a:prstGeom>
                        <a:solidFill>
                          <a:srgbClr val="FFFF99"/>
                        </a:solidFill>
                        <a:ln w="6350">
                          <a:solidFill>
                            <a:prstClr val="black"/>
                          </a:solidFill>
                        </a:ln>
                        <a:effectLst/>
                      </wps:spPr>
                      <wps:txbx>
                        <w:txbxContent>
                          <w:p w:rsidR="00D16881" w:rsidRPr="006E7627" w:rsidRDefault="00D16881" w:rsidP="006E7627">
                            <w:pPr>
                              <w:rPr>
                                <w:b/>
                                <w:color w:val="FF0000"/>
                                <w:sz w:val="18"/>
                              </w:rPr>
                            </w:pPr>
                            <w:r w:rsidRPr="006E7627">
                              <w:rPr>
                                <w:b/>
                                <w:color w:val="FF0000"/>
                                <w:sz w:val="18"/>
                              </w:rPr>
                              <w:t>P</w:t>
                            </w:r>
                            <w:r>
                              <w:rPr>
                                <w:b/>
                                <w:color w:val="FF0000"/>
                                <w:sz w:val="18"/>
                              </w:rPr>
                              <w:t>oint</w:t>
                            </w:r>
                            <w:r w:rsidRPr="006E7627">
                              <w:rPr>
                                <w:b/>
                                <w:color w:val="FF0000"/>
                                <w:sz w:val="18"/>
                              </w:rPr>
                              <w:t xml:space="preserve"> C</w:t>
                            </w:r>
                            <w:r>
                              <w:rPr>
                                <w:b/>
                                <w:color w:val="FF0000"/>
                                <w:sz w:val="18"/>
                              </w:rPr>
                              <w:t>enter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 o:spid="_x0000_s1028" type="#_x0000_t202" style="position:absolute;left:0;text-align:left;margin-left:179.3pt;margin-top:102.65pt;width:61.8pt;height:1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" fillcolor="#ff9" strokeweight=".5pt">
                <v:textbox>
                  <w:txbxContent>
                    <w:p w:rsidR="00D16881" w:rsidRPr="006E7627" w:rsidRDefault="00D16881" w:rsidP="006E7627">
                      <w:pPr>
                        <w:rPr>
                          <w:b/>
                          <w:color w:val="FF0000"/>
                          <w:sz w:val="18"/>
                        </w:rPr>
                      </w:pPr>
                      <w:r w:rsidRPr="006E7627">
                        <w:rPr>
                          <w:b/>
                          <w:color w:val="FF0000"/>
                          <w:sz w:val="18"/>
                        </w:rPr>
                        <w:t>P</w:t>
                      </w:r>
                      <w:r>
                        <w:rPr>
                          <w:b/>
                          <w:color w:val="FF0000"/>
                          <w:sz w:val="18"/>
                        </w:rPr>
                        <w:t>oint</w:t>
                      </w:r>
                      <w:r w:rsidRPr="006E7627">
                        <w:rPr>
                          <w:b/>
                          <w:color w:val="FF0000"/>
                          <w:sz w:val="18"/>
                        </w:rPr>
                        <w:t xml:space="preserve"> C</w:t>
                      </w:r>
                      <w:r>
                        <w:rPr>
                          <w:b/>
                          <w:color w:val="FF0000"/>
                          <w:sz w:val="18"/>
                        </w:rPr>
                        <w:t>enter</w:t>
                      </w:r>
                    </w:p>
                  </w:txbxContent>
                </v:textbox>
              </v:shape>
            </w:pict>
          </mc:Fallback>
        </mc:AlternateContent>
      </w:r>
      <w:r w:rsidR="006E7627">
        <w:rPr>
          <w:rFonts w:eastAsiaTheme="majorEastAsia" w:cstheme="minorHAnsi"/>
          <w:bCs/>
          <w:noProof/>
          <w:lang w:eastAsia="en-CA"/>
        </w:rPr>
        <mc:AlternateContent>
          <mc:Choice Requires="wps">
            <w:drawing>
              <wp:anchor distT="0" distB="0" distL="114300" distR="114300" simplePos="0" relativeHeight="251676672" behindDoc="0" locked="0" layoutInCell="1" allowOverlap="1" wp14:anchorId="03B85059" wp14:editId="50EF2BCA">
                <wp:simplePos x="0" y="0"/>
                <wp:positionH relativeFrom="column">
                  <wp:posOffset>3745865</wp:posOffset>
                </wp:positionH>
                <wp:positionV relativeFrom="paragraph">
                  <wp:posOffset>2694940</wp:posOffset>
                </wp:positionV>
                <wp:extent cx="612140" cy="241300"/>
                <wp:effectExtent l="0" t="0" r="16510" b="25400"/>
                <wp:wrapNone/>
                <wp:docPr id="27" name="Text Box 27"/>
                <wp:cNvGraphicFramePr/>
                <a:graphic xmlns:a="http://schemas.openxmlformats.org/drawingml/2006/main">
                  <a:graphicData uri="http://schemas.microsoft.com/office/word/2010/wordprocessingShape">
                    <wps:wsp>
                      <wps:cNvSpPr txBox="1"/>
                      <wps:spPr>
                        <a:xfrm>
                          <a:off x="0" y="0"/>
                          <a:ext cx="612140" cy="241300"/>
                        </a:xfrm>
                        <a:prstGeom prst="rect">
                          <a:avLst/>
                        </a:prstGeom>
                        <a:solidFill>
                          <a:srgbClr val="FFFF99"/>
                        </a:solidFill>
                        <a:ln w="6350">
                          <a:solidFill>
                            <a:prstClr val="black"/>
                          </a:solidFill>
                        </a:ln>
                        <a:effectLst/>
                      </wps:spPr>
                      <wps:txbx>
                        <w:txbxContent>
                          <w:p w:rsidR="00D16881" w:rsidRPr="006E7627" w:rsidRDefault="00D16881" w:rsidP="006E7627">
                            <w:pPr>
                              <w:rPr>
                                <w:b/>
                                <w:color w:val="000000" w:themeColor="text1"/>
                                <w:sz w:val="18"/>
                              </w:rPr>
                            </w:pPr>
                            <w:r w:rsidRPr="006E7627">
                              <w:rPr>
                                <w:b/>
                                <w:color w:val="000000" w:themeColor="text1"/>
                                <w:sz w:val="18"/>
                              </w:rPr>
                              <w:t xml:space="preserve">Tree </w:t>
                            </w:r>
                            <w:r w:rsidRPr="009A08F8">
                              <w:rPr>
                                <w:b/>
                                <w:color w:val="000000" w:themeColor="text1"/>
                              </w:rPr>
                              <w:t>iii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 o:spid="_x0000_s1029" type="#_x0000_t202" style="position:absolute;left:0;text-align:left;margin-left:294.95pt;margin-top:212.2pt;width:48.2pt;height:1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" fillcolor="#ff9" strokeweight=".5pt">
                <v:textbox>
                  <w:txbxContent>
                    <w:p w:rsidR="00D16881" w:rsidRPr="006E7627" w:rsidRDefault="00D16881" w:rsidP="006E7627">
                      <w:pPr>
                        <w:rPr>
                          <w:b/>
                          <w:color w:val="000000" w:themeColor="text1"/>
                          <w:sz w:val="18"/>
                        </w:rPr>
                      </w:pPr>
                      <w:r w:rsidRPr="006E7627">
                        <w:rPr>
                          <w:b/>
                          <w:color w:val="000000" w:themeColor="text1"/>
                          <w:sz w:val="18"/>
                        </w:rPr>
                        <w:t xml:space="preserve">Tree </w:t>
                      </w:r>
                      <w:r w:rsidRPr="009A08F8">
                        <w:rPr>
                          <w:b/>
                          <w:color w:val="000000" w:themeColor="text1"/>
                        </w:rPr>
                        <w:t>iii</w:t>
                      </w:r>
                    </w:p>
                  </w:txbxContent>
                </v:textbox>
              </v:shape>
            </w:pict>
          </mc:Fallback>
        </mc:AlternateContent>
      </w:r>
      <w:r w:rsidR="00813A72">
        <w:rPr>
          <w:rFonts w:eastAsiaTheme="majorEastAsia" w:cstheme="minorHAnsi"/>
          <w:bCs/>
          <w:noProof/>
          <w:lang w:eastAsia="en-CA"/>
        </w:rPr>
        <w:drawing>
          <wp:inline distT="0" distB="0" distL="0" distR="0" wp14:anchorId="78262E78" wp14:editId="6BD19AB7">
            <wp:extent cx="4057038" cy="2993366"/>
            <wp:effectExtent l="0" t="0" r="63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 T photo survey plot - Edite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59900" cy="2995477"/>
                    </a:xfrm>
                    <a:prstGeom prst="rect">
                      <a:avLst/>
                    </a:prstGeom>
                  </pic:spPr>
                </pic:pic>
              </a:graphicData>
            </a:graphic>
          </wp:inline>
        </w:drawing>
      </w:r>
    </w:p>
    <w:p w:rsidR="00813A72" w:rsidRPr="00813A72" w:rsidRDefault="00813A72" w:rsidP="00813A72">
      <w:pPr>
        <w:pStyle w:val="ListParagraph"/>
        <w:rPr>
          <w:rStyle w:val="Heading3Char"/>
          <w:rFonts w:asciiTheme="minorHAnsi" w:hAnsiTheme="minorHAnsi" w:cstheme="minorHAnsi"/>
          <w:b w:val="0"/>
          <w:color w:val="auto"/>
        </w:rPr>
      </w:pPr>
      <w:r w:rsidRPr="00813A72">
        <w:rPr>
          <w:rStyle w:val="Heading3Char"/>
          <w:rFonts w:asciiTheme="minorHAnsi" w:hAnsiTheme="minorHAnsi" w:cstheme="minorHAnsi"/>
          <w:i/>
          <w:color w:val="auto"/>
          <w:u w:val="single"/>
        </w:rPr>
        <w:t>Photo 1:</w:t>
      </w:r>
      <w:r>
        <w:rPr>
          <w:rStyle w:val="Heading3Char"/>
          <w:rFonts w:asciiTheme="minorHAnsi" w:hAnsiTheme="minorHAnsi" w:cstheme="minorHAnsi"/>
          <w:b w:val="0"/>
          <w:color w:val="auto"/>
        </w:rPr>
        <w:t xml:space="preserve"> Actual plot </w:t>
      </w:r>
      <w:r w:rsidRPr="006E7627">
        <w:rPr>
          <w:rFonts w:ascii="Cooper Black" w:hAnsi="Cooper Black"/>
          <w:b/>
          <w:i/>
          <w:sz w:val="24"/>
        </w:rPr>
        <w:t xml:space="preserve">F </w:t>
      </w:r>
      <w:r w:rsidRPr="006E7627">
        <w:rPr>
          <w:rFonts w:ascii="Cambria Math" w:hAnsi="Cambria Math" w:cs="Cambria Math"/>
          <w:b/>
          <w:i/>
          <w:sz w:val="24"/>
        </w:rPr>
        <w:t>⨹</w:t>
      </w:r>
      <w:r w:rsidRPr="006E7627">
        <w:rPr>
          <w:rFonts w:ascii="Cambria Math" w:hAnsi="Cambria Math" w:cs="Cambria Math"/>
          <w:b/>
          <w:i/>
        </w:rPr>
        <w:t xml:space="preserve"> 5b</w:t>
      </w:r>
      <w:r>
        <w:rPr>
          <w:rFonts w:ascii="Cambria Math" w:hAnsi="Cambria Math" w:cs="Cambria Math"/>
          <w:i/>
        </w:rPr>
        <w:t xml:space="preserve">  </w:t>
      </w:r>
      <w:r w:rsidRPr="00813A72">
        <w:rPr>
          <w:rFonts w:cstheme="minorHAnsi"/>
        </w:rPr>
        <w:t xml:space="preserve">- </w:t>
      </w:r>
      <w:r>
        <w:rPr>
          <w:rFonts w:cstheme="minorHAnsi"/>
        </w:rPr>
        <w:t>Coastal Sit</w:t>
      </w:r>
      <w:r w:rsidR="00EB24DA">
        <w:rPr>
          <w:rFonts w:cstheme="minorHAnsi"/>
        </w:rPr>
        <w:t xml:space="preserve">e, showing measurement </w:t>
      </w:r>
      <w:r w:rsidR="000619CF">
        <w:rPr>
          <w:rFonts w:cstheme="minorHAnsi"/>
        </w:rPr>
        <w:t xml:space="preserve">tape </w:t>
      </w:r>
      <w:r w:rsidR="00EB24DA">
        <w:rPr>
          <w:rFonts w:cstheme="minorHAnsi"/>
        </w:rPr>
        <w:t xml:space="preserve">between </w:t>
      </w:r>
      <w:r w:rsidR="00375F35">
        <w:rPr>
          <w:rFonts w:cstheme="minorHAnsi"/>
        </w:rPr>
        <w:t>Trees</w:t>
      </w:r>
      <w:r>
        <w:rPr>
          <w:rFonts w:cstheme="minorHAnsi"/>
        </w:rPr>
        <w:t xml:space="preserve"> i and iii.</w:t>
      </w:r>
    </w:p>
    <w:p w:rsidR="00B72AF8" w:rsidRPr="00385B64" w:rsidRDefault="00B72AF8" w:rsidP="009A6C2E">
      <w:pPr>
        <w:pStyle w:val="Heading4"/>
        <w:ind w:firstLine="360"/>
        <w:rPr>
          <w:rStyle w:val="Heading3Char"/>
          <w:rFonts w:asciiTheme="minorHAnsi" w:hAnsiTheme="minorHAnsi" w:cstheme="minorHAnsi"/>
          <w:b/>
          <w:color w:val="auto"/>
        </w:rPr>
      </w:pPr>
      <w:r w:rsidRPr="00385B64">
        <w:rPr>
          <w:rStyle w:val="Heading3Char"/>
          <w:rFonts w:asciiTheme="minorHAnsi" w:hAnsiTheme="minorHAnsi" w:cstheme="minorHAnsi"/>
          <w:b/>
          <w:color w:val="auto"/>
        </w:rPr>
        <w:t>Point centre outside triangle (PCO - on edge of block</w:t>
      </w:r>
      <w:r w:rsidR="0042270D" w:rsidRPr="00385B64">
        <w:rPr>
          <w:rStyle w:val="Heading3Char"/>
          <w:rFonts w:asciiTheme="minorHAnsi" w:hAnsiTheme="minorHAnsi" w:cstheme="minorHAnsi"/>
          <w:b/>
          <w:color w:val="auto"/>
        </w:rPr>
        <w:t xml:space="preserve"> -</w:t>
      </w:r>
      <w:r w:rsidRPr="00385B64">
        <w:rPr>
          <w:rStyle w:val="Heading3Char"/>
          <w:rFonts w:asciiTheme="minorHAnsi" w:hAnsiTheme="minorHAnsi" w:cstheme="minorHAnsi"/>
          <w:b/>
          <w:color w:val="auto"/>
        </w:rPr>
        <w:t xml:space="preserve"> a low probability)</w:t>
      </w:r>
    </w:p>
    <w:p w:rsidR="00B72AF8" w:rsidRDefault="00B72AF8" w:rsidP="00B72AF8">
      <w:pPr>
        <w:pStyle w:val="ListParagraph"/>
        <w:numPr>
          <w:ilvl w:val="0"/>
          <w:numId w:val="8"/>
        </w:numPr>
      </w:pPr>
      <w:r>
        <w:t>If at the point centre, it is observed that there are only trees on one side of the PC and the boundary edge of the SU is on the other, then use this procedure – PCO;</w:t>
      </w:r>
    </w:p>
    <w:p w:rsidR="00B72AF8" w:rsidRDefault="00B72AF8" w:rsidP="00B72AF8">
      <w:pPr>
        <w:pStyle w:val="ListParagraph"/>
        <w:numPr>
          <w:ilvl w:val="0"/>
          <w:numId w:val="8"/>
        </w:numPr>
      </w:pPr>
      <w:r>
        <w:t>At the point centre, locate the cl</w:t>
      </w:r>
      <w:r w:rsidR="000619CF">
        <w:t>osest 2 LDN trees on one side of</w:t>
      </w:r>
      <w:r>
        <w:t xml:space="preserve"> the PC;</w:t>
      </w:r>
    </w:p>
    <w:p w:rsidR="00B72AF8" w:rsidRDefault="00B72AF8" w:rsidP="00B72AF8">
      <w:pPr>
        <w:pStyle w:val="ListParagraph"/>
        <w:numPr>
          <w:ilvl w:val="0"/>
          <w:numId w:val="8"/>
        </w:numPr>
      </w:pPr>
      <w:r>
        <w:t>Randomly select one of these trees and measure its distance to the boundary edge (at right angles to the boundary) and project that distance beyond the boundary into the non-SU area (mark it with a plot centre marker – like a plot shovel</w:t>
      </w:r>
      <w:r w:rsidRPr="007A2D05">
        <w:t xml:space="preserve"> </w:t>
      </w:r>
      <w:r>
        <w:t>temporarily). This becomes the location of the “ghost” third tree of the triangle.</w:t>
      </w:r>
    </w:p>
    <w:p w:rsidR="00B72AF8" w:rsidRDefault="00B72AF8" w:rsidP="00B72AF8">
      <w:pPr>
        <w:pStyle w:val="ListParagraph"/>
        <w:numPr>
          <w:ilvl w:val="0"/>
          <w:numId w:val="8"/>
        </w:numPr>
        <w:rPr>
          <w:rStyle w:val="Heading3Char"/>
          <w:rFonts w:asciiTheme="minorHAnsi" w:hAnsiTheme="minorHAnsi" w:cstheme="minorHAnsi"/>
          <w:b w:val="0"/>
          <w:color w:val="auto"/>
        </w:rPr>
      </w:pPr>
      <w:r>
        <w:rPr>
          <w:rStyle w:val="Heading3Char"/>
          <w:rFonts w:asciiTheme="minorHAnsi" w:hAnsiTheme="minorHAnsi" w:cstheme="minorHAnsi"/>
          <w:b w:val="0"/>
          <w:color w:val="auto"/>
        </w:rPr>
        <w:t>Measure the distance between all of these 3 trees (just 3 distances), identifying the 2 projected side measurements;</w:t>
      </w:r>
    </w:p>
    <w:p w:rsidR="00B72AF8" w:rsidRPr="004C79F2" w:rsidRDefault="00B72AF8" w:rsidP="004C79F2">
      <w:pPr>
        <w:pStyle w:val="ListParagraph"/>
        <w:numPr>
          <w:ilvl w:val="0"/>
          <w:numId w:val="8"/>
        </w:numPr>
        <w:rPr>
          <w:rStyle w:val="Heading3Char"/>
          <w:rFonts w:asciiTheme="minorHAnsi" w:hAnsiTheme="minorHAnsi" w:cstheme="minorHAnsi"/>
          <w:b w:val="0"/>
          <w:color w:val="auto"/>
        </w:rPr>
      </w:pPr>
      <w:r>
        <w:rPr>
          <w:rStyle w:val="Heading3Char"/>
          <w:rFonts w:asciiTheme="minorHAnsi" w:hAnsiTheme="minorHAnsi" w:cstheme="minorHAnsi"/>
          <w:b w:val="0"/>
          <w:color w:val="auto"/>
        </w:rPr>
        <w:t xml:space="preserve">Record the species per the </w:t>
      </w:r>
      <w:r w:rsidR="000619CF">
        <w:rPr>
          <w:rStyle w:val="Heading3Char"/>
          <w:rFonts w:asciiTheme="minorHAnsi" w:hAnsiTheme="minorHAnsi" w:cstheme="minorHAnsi"/>
          <w:b w:val="0"/>
          <w:color w:val="auto"/>
        </w:rPr>
        <w:t>first 2 closest trees to the PC.</w:t>
      </w:r>
    </w:p>
    <w:p w:rsidR="00385B64" w:rsidRPr="003544B8" w:rsidRDefault="00385B64" w:rsidP="00385B64">
      <w:pPr>
        <w:pStyle w:val="ListParagraph"/>
        <w:rPr>
          <w:rFonts w:eastAsiaTheme="majorEastAsia" w:cstheme="minorHAnsi"/>
          <w:bCs/>
        </w:rPr>
      </w:pPr>
    </w:p>
    <w:p w:rsidR="00B72AF8" w:rsidRPr="004C79F2" w:rsidRDefault="00B72AF8" w:rsidP="00385B64">
      <w:pPr>
        <w:pStyle w:val="ListParagraph"/>
        <w:numPr>
          <w:ilvl w:val="0"/>
          <w:numId w:val="15"/>
        </w:numPr>
        <w:spacing w:after="0" w:line="240" w:lineRule="auto"/>
        <w:rPr>
          <w:rStyle w:val="Heading3Char"/>
          <w:rFonts w:asciiTheme="minorHAnsi" w:hAnsiTheme="minorHAnsi" w:cstheme="minorHAnsi"/>
          <w:color w:val="auto"/>
        </w:rPr>
      </w:pPr>
      <w:r w:rsidRPr="00385B64">
        <w:rPr>
          <w:rFonts w:ascii="Cambria Math" w:hAnsi="Cambria Math" w:cs="Cambria Math"/>
          <w:b/>
          <w:i/>
          <w:sz w:val="24"/>
        </w:rPr>
        <w:t xml:space="preserve">SQ ⊚ </w:t>
      </w:r>
      <w:r w:rsidRPr="00385B64">
        <w:rPr>
          <w:rStyle w:val="Heading3Char"/>
          <w:color w:val="auto"/>
        </w:rPr>
        <w:t>Procedure</w:t>
      </w:r>
      <w:r w:rsidR="004C79F2">
        <w:rPr>
          <w:rStyle w:val="Heading3Char"/>
          <w:color w:val="auto"/>
        </w:rPr>
        <w:t xml:space="preserve"> </w:t>
      </w:r>
      <w:r w:rsidR="004C79F2" w:rsidRPr="004C79F2">
        <w:rPr>
          <w:rStyle w:val="Heading3Char"/>
          <w:rFonts w:asciiTheme="minorHAnsi" w:hAnsiTheme="minorHAnsi" w:cstheme="minorHAnsi"/>
          <w:color w:val="auto"/>
        </w:rPr>
        <w:t>(Coastal site only)</w:t>
      </w:r>
    </w:p>
    <w:p w:rsidR="00B72AF8" w:rsidRDefault="00B72AF8" w:rsidP="00B72AF8">
      <w:pPr>
        <w:pStyle w:val="ListParagraph"/>
        <w:numPr>
          <w:ilvl w:val="0"/>
          <w:numId w:val="7"/>
        </w:numPr>
        <w:spacing w:after="0" w:line="240" w:lineRule="auto"/>
        <w:rPr>
          <w:rStyle w:val="Heading3Char"/>
          <w:rFonts w:asciiTheme="minorHAnsi" w:hAnsiTheme="minorHAnsi" w:cstheme="minorHAnsi"/>
          <w:b w:val="0"/>
          <w:color w:val="auto"/>
        </w:rPr>
      </w:pPr>
      <w:r>
        <w:rPr>
          <w:rStyle w:val="Heading3Char"/>
          <w:rFonts w:asciiTheme="minorHAnsi" w:hAnsiTheme="minorHAnsi" w:cstheme="minorHAnsi"/>
          <w:b w:val="0"/>
          <w:color w:val="auto"/>
        </w:rPr>
        <w:t>Plots will be es</w:t>
      </w:r>
      <w:r w:rsidR="0042270D">
        <w:rPr>
          <w:rStyle w:val="Heading3Char"/>
          <w:rFonts w:asciiTheme="minorHAnsi" w:hAnsiTheme="minorHAnsi" w:cstheme="minorHAnsi"/>
          <w:b w:val="0"/>
          <w:color w:val="auto"/>
        </w:rPr>
        <w:t>tablished at 4 plots per ha.</w:t>
      </w:r>
      <w:r>
        <w:rPr>
          <w:rStyle w:val="Heading3Char"/>
          <w:rFonts w:asciiTheme="minorHAnsi" w:hAnsiTheme="minorHAnsi" w:cstheme="minorHAnsi"/>
          <w:b w:val="0"/>
          <w:color w:val="auto"/>
        </w:rPr>
        <w:t xml:space="preserve"> – roughly every 25 meters on survey lines;</w:t>
      </w:r>
    </w:p>
    <w:p w:rsidR="00B72AF8" w:rsidRDefault="00B72AF8" w:rsidP="00B72AF8">
      <w:pPr>
        <w:pStyle w:val="ListParagraph"/>
        <w:numPr>
          <w:ilvl w:val="0"/>
          <w:numId w:val="7"/>
        </w:numPr>
        <w:spacing w:after="0" w:line="240" w:lineRule="auto"/>
        <w:rPr>
          <w:rStyle w:val="Heading3Char"/>
          <w:rFonts w:asciiTheme="minorHAnsi" w:hAnsiTheme="minorHAnsi" w:cstheme="minorHAnsi"/>
          <w:b w:val="0"/>
          <w:color w:val="auto"/>
        </w:rPr>
      </w:pPr>
      <w:r w:rsidRPr="00607AD1">
        <w:rPr>
          <w:rStyle w:val="Heading3Char"/>
          <w:rFonts w:asciiTheme="minorHAnsi" w:hAnsiTheme="minorHAnsi" w:cstheme="minorHAnsi"/>
          <w:b w:val="0"/>
          <w:color w:val="auto"/>
        </w:rPr>
        <w:t>At each plot centre</w:t>
      </w:r>
      <w:r>
        <w:rPr>
          <w:rStyle w:val="Heading3Char"/>
          <w:rFonts w:asciiTheme="minorHAnsi" w:hAnsiTheme="minorHAnsi" w:cstheme="minorHAnsi"/>
          <w:b w:val="0"/>
          <w:color w:val="auto"/>
        </w:rPr>
        <w:t>, tally :</w:t>
      </w:r>
    </w:p>
    <w:p w:rsidR="00B72AF8" w:rsidRDefault="00B72AF8" w:rsidP="00B72AF8">
      <w:pPr>
        <w:pStyle w:val="ListParagraph"/>
        <w:numPr>
          <w:ilvl w:val="1"/>
          <w:numId w:val="7"/>
        </w:numPr>
        <w:spacing w:after="0" w:line="240" w:lineRule="auto"/>
        <w:rPr>
          <w:rStyle w:val="Heading3Char"/>
          <w:rFonts w:asciiTheme="minorHAnsi" w:hAnsiTheme="minorHAnsi" w:cstheme="minorHAnsi"/>
          <w:b w:val="0"/>
          <w:color w:val="auto"/>
        </w:rPr>
      </w:pPr>
      <w:r>
        <w:rPr>
          <w:rStyle w:val="Heading3Char"/>
          <w:rFonts w:asciiTheme="minorHAnsi" w:hAnsiTheme="minorHAnsi" w:cstheme="minorHAnsi"/>
          <w:b w:val="0"/>
          <w:color w:val="auto"/>
        </w:rPr>
        <w:t>TT per plot;</w:t>
      </w:r>
    </w:p>
    <w:p w:rsidR="00B72AF8" w:rsidRDefault="00B72AF8" w:rsidP="00B72AF8">
      <w:pPr>
        <w:pStyle w:val="ListParagraph"/>
        <w:numPr>
          <w:ilvl w:val="1"/>
          <w:numId w:val="7"/>
        </w:numPr>
        <w:spacing w:after="0" w:line="240" w:lineRule="auto"/>
        <w:rPr>
          <w:rStyle w:val="Heading3Char"/>
          <w:rFonts w:asciiTheme="minorHAnsi" w:hAnsiTheme="minorHAnsi" w:cstheme="minorHAnsi"/>
          <w:b w:val="0"/>
          <w:color w:val="auto"/>
        </w:rPr>
      </w:pPr>
      <w:r>
        <w:rPr>
          <w:rStyle w:val="Heading3Char"/>
          <w:rFonts w:asciiTheme="minorHAnsi" w:hAnsiTheme="minorHAnsi" w:cstheme="minorHAnsi"/>
          <w:b w:val="0"/>
          <w:color w:val="auto"/>
        </w:rPr>
        <w:t>Presence or absence of a “</w:t>
      </w:r>
      <w:r w:rsidRPr="001F57A4">
        <w:rPr>
          <w:rStyle w:val="Heading3Char"/>
          <w:rFonts w:asciiTheme="minorHAnsi" w:hAnsiTheme="minorHAnsi" w:cstheme="minorHAnsi"/>
          <w:i/>
          <w:color w:val="auto"/>
        </w:rPr>
        <w:t>WS criteria tree</w:t>
      </w:r>
      <w:r>
        <w:rPr>
          <w:rStyle w:val="Heading3Char"/>
          <w:rFonts w:asciiTheme="minorHAnsi" w:hAnsiTheme="minorHAnsi" w:cstheme="minorHAnsi"/>
          <w:b w:val="0"/>
          <w:color w:val="auto"/>
        </w:rPr>
        <w:t>” ( only min. ht., species – no spatial component);</w:t>
      </w:r>
    </w:p>
    <w:p w:rsidR="00B72AF8" w:rsidRPr="00607AD1" w:rsidRDefault="00B72AF8" w:rsidP="00B72AF8">
      <w:pPr>
        <w:pStyle w:val="ListParagraph"/>
        <w:numPr>
          <w:ilvl w:val="1"/>
          <w:numId w:val="7"/>
        </w:numPr>
        <w:spacing w:after="0" w:line="240" w:lineRule="auto"/>
        <w:rPr>
          <w:rStyle w:val="Heading3Char"/>
          <w:rFonts w:asciiTheme="minorHAnsi" w:hAnsiTheme="minorHAnsi" w:cstheme="minorHAnsi"/>
          <w:b w:val="0"/>
          <w:color w:val="auto"/>
        </w:rPr>
      </w:pPr>
      <w:r>
        <w:t>T</w:t>
      </w:r>
      <w:r w:rsidR="004C79F2">
        <w:t>ree species (% for TT).</w:t>
      </w:r>
    </w:p>
    <w:p w:rsidR="007069EA" w:rsidRPr="003B2B5A" w:rsidRDefault="00A85548" w:rsidP="003B2B5A">
      <w:pPr>
        <w:pStyle w:val="Heading3"/>
        <w:rPr>
          <w:color w:val="auto"/>
          <w:u w:val="single"/>
        </w:rPr>
      </w:pPr>
      <w:r w:rsidRPr="00A471A8">
        <w:rPr>
          <w:color w:val="auto"/>
          <w:u w:val="single"/>
        </w:rPr>
        <w:t>7</w:t>
      </w:r>
      <w:r w:rsidR="009A6C2E" w:rsidRPr="00A471A8">
        <w:rPr>
          <w:color w:val="auto"/>
          <w:u w:val="single"/>
        </w:rPr>
        <w:t xml:space="preserve">.2 </w:t>
      </w:r>
      <w:r w:rsidR="003B2B5A" w:rsidRPr="00A471A8">
        <w:rPr>
          <w:color w:val="auto"/>
          <w:u w:val="single"/>
        </w:rPr>
        <w:tab/>
        <w:t>Model Test D</w:t>
      </w:r>
      <w:r w:rsidR="009A6C2E" w:rsidRPr="00A471A8">
        <w:rPr>
          <w:color w:val="auto"/>
          <w:u w:val="single"/>
        </w:rPr>
        <w:t>esign and Procedure</w:t>
      </w:r>
    </w:p>
    <w:p w:rsidR="009A6C2E" w:rsidRDefault="003B2B5A" w:rsidP="003B2B5A">
      <w:pPr>
        <w:pStyle w:val="ListParagraph"/>
        <w:numPr>
          <w:ilvl w:val="0"/>
          <w:numId w:val="16"/>
        </w:numPr>
      </w:pPr>
      <w:r>
        <w:t xml:space="preserve">A natural (random) distribution “stem map” was generated by FAIB staff using the TASS </w:t>
      </w:r>
      <w:r w:rsidR="00A471A8">
        <w:t xml:space="preserve">II </w:t>
      </w:r>
      <w:r>
        <w:t>model.</w:t>
      </w:r>
    </w:p>
    <w:p w:rsidR="00A024C1" w:rsidRDefault="00A024C1" w:rsidP="00A024C1">
      <w:pPr>
        <w:pStyle w:val="ListParagraph"/>
        <w:numPr>
          <w:ilvl w:val="1"/>
          <w:numId w:val="16"/>
        </w:numPr>
      </w:pPr>
      <w:r>
        <w:t xml:space="preserve">The total number of stems generated per ha. on the graphic was </w:t>
      </w:r>
      <w:r w:rsidRPr="00A024C1">
        <w:rPr>
          <w:b/>
        </w:rPr>
        <w:t>1986 stems</w:t>
      </w:r>
      <w:r w:rsidR="0098367B">
        <w:rPr>
          <w:b/>
        </w:rPr>
        <w:t xml:space="preserve"> per ha</w:t>
      </w:r>
      <w:r>
        <w:t>.</w:t>
      </w:r>
    </w:p>
    <w:p w:rsidR="003B2B5A" w:rsidRDefault="003B2B5A" w:rsidP="003B2B5A">
      <w:pPr>
        <w:pStyle w:val="ListParagraph"/>
        <w:numPr>
          <w:ilvl w:val="0"/>
          <w:numId w:val="16"/>
        </w:numPr>
      </w:pPr>
      <w:r>
        <w:t xml:space="preserve">This 1 ha. graphic tree distribution was replicated </w:t>
      </w:r>
      <w:r w:rsidR="003649C0">
        <w:t>10 times ( in random rotated adjoining positions in order to mix up the population distribution)</w:t>
      </w:r>
      <w:r>
        <w:t>, to generate a modeled 10 ha. opening – mimicking the same sample size of the field tests.</w:t>
      </w:r>
    </w:p>
    <w:p w:rsidR="00A024C1" w:rsidRDefault="00A024C1" w:rsidP="00A024C1">
      <w:pPr>
        <w:pStyle w:val="ListParagraph"/>
        <w:numPr>
          <w:ilvl w:val="1"/>
          <w:numId w:val="16"/>
        </w:numPr>
      </w:pPr>
      <w:r>
        <w:t xml:space="preserve">The total number of stems for the 10 ha. opening was now </w:t>
      </w:r>
      <w:r w:rsidRPr="00E86567">
        <w:rPr>
          <w:b/>
        </w:rPr>
        <w:t>19,</w:t>
      </w:r>
      <w:r w:rsidR="00E86567" w:rsidRPr="00E86567">
        <w:rPr>
          <w:b/>
        </w:rPr>
        <w:t>860 stems.</w:t>
      </w:r>
    </w:p>
    <w:p w:rsidR="000F7BC1" w:rsidRDefault="003B2B5A" w:rsidP="003B2B5A">
      <w:pPr>
        <w:pStyle w:val="ListParagraph"/>
        <w:numPr>
          <w:ilvl w:val="0"/>
          <w:numId w:val="16"/>
        </w:numPr>
      </w:pPr>
      <w:r>
        <w:t xml:space="preserve">Once mapped completely, then 10 </w:t>
      </w:r>
      <w:r w:rsidR="003649C0">
        <w:t>plot/</w:t>
      </w:r>
      <w:r>
        <w:t>point centers were located randoml</w:t>
      </w:r>
      <w:r w:rsidR="003649C0">
        <w:t>y on a 100 m grid, and resultantly</w:t>
      </w:r>
      <w:r>
        <w:t xml:space="preserve"> locating </w:t>
      </w:r>
      <w:r w:rsidR="003649C0">
        <w:t>one</w:t>
      </w:r>
      <w:r>
        <w:t xml:space="preserve"> center</w:t>
      </w:r>
      <w:r w:rsidR="003649C0">
        <w:t xml:space="preserve"> in each ha. of the 10 ha. opening. </w:t>
      </w:r>
      <w:r w:rsidR="000F7BC1">
        <w:t>This was repeated 3 times, to generate 3 completely random placed plot/point centers in each ha. of the 10 ha. opening</w:t>
      </w:r>
      <w:r w:rsidR="0098367B">
        <w:t xml:space="preserve"> and therefore generating 3 sets of modeled plot data</w:t>
      </w:r>
      <w:r w:rsidR="000F7BC1">
        <w:t>.</w:t>
      </w:r>
    </w:p>
    <w:p w:rsidR="00A471A8" w:rsidRDefault="00A471A8" w:rsidP="00A471A8">
      <w:pPr>
        <w:pStyle w:val="ListParagraph"/>
      </w:pPr>
    </w:p>
    <w:p w:rsidR="009A6C2E" w:rsidRDefault="009A6C2E" w:rsidP="00A471A8">
      <w:pPr>
        <w:pStyle w:val="ListParagraph"/>
      </w:pPr>
      <w:r w:rsidRPr="009A6C2E">
        <w:rPr>
          <w:noProof/>
          <w:bdr w:val="single" w:sz="4" w:space="0" w:color="auto"/>
          <w:lang w:eastAsia="en-CA"/>
        </w:rPr>
        <w:drawing>
          <wp:inline distT="0" distB="0" distL="0" distR="0" wp14:anchorId="46620ECE" wp14:editId="3ADECA08">
            <wp:extent cx="4543425" cy="27908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543425" cy="2790825"/>
                    </a:xfrm>
                    <a:prstGeom prst="rect">
                      <a:avLst/>
                    </a:prstGeom>
                  </pic:spPr>
                </pic:pic>
              </a:graphicData>
            </a:graphic>
          </wp:inline>
        </w:drawing>
      </w:r>
    </w:p>
    <w:p w:rsidR="0008137F" w:rsidRDefault="0008137F" w:rsidP="00A471A8">
      <w:pPr>
        <w:pStyle w:val="ListParagraph"/>
      </w:pPr>
      <w:r w:rsidRPr="0008137F">
        <w:rPr>
          <w:b/>
          <w:u w:val="single"/>
        </w:rPr>
        <w:t>Figure 1:</w:t>
      </w:r>
      <w:r>
        <w:t xml:space="preserve"> Actual copy of TASS II generated </w:t>
      </w:r>
      <w:r w:rsidR="0098367B">
        <w:t xml:space="preserve">1 ha. </w:t>
      </w:r>
      <w:r>
        <w:t>Stem Map</w:t>
      </w:r>
      <w:r w:rsidR="00387AC9">
        <w:t xml:space="preserve">, showing </w:t>
      </w:r>
      <w:r w:rsidR="00387AC9" w:rsidRPr="00387AC9">
        <w:rPr>
          <w:i/>
          <w:u w:val="single"/>
        </w:rPr>
        <w:t>example</w:t>
      </w:r>
      <w:r w:rsidR="00387AC9">
        <w:t xml:space="preserve"> F</w:t>
      </w:r>
      <w:r w:rsidR="00387AC9">
        <w:rPr>
          <w:rFonts w:ascii="Cambria" w:hAnsi="Cambria"/>
        </w:rPr>
        <w:t>⨹</w:t>
      </w:r>
      <w:r w:rsidR="00387AC9">
        <w:t xml:space="preserve"> </w:t>
      </w:r>
      <w:r w:rsidR="00387AC9" w:rsidRPr="00A471A8">
        <w:rPr>
          <w:b/>
          <w:color w:val="0070C0"/>
        </w:rPr>
        <w:t>blue</w:t>
      </w:r>
      <w:r w:rsidR="00387AC9">
        <w:t xml:space="preserve"> plots and MoF</w:t>
      </w:r>
      <w:r w:rsidR="00387AC9">
        <w:rPr>
          <w:rFonts w:ascii="Cambria" w:hAnsi="Cambria"/>
        </w:rPr>
        <w:t>⊚</w:t>
      </w:r>
      <w:r w:rsidR="00387AC9">
        <w:t xml:space="preserve"> </w:t>
      </w:r>
      <w:r w:rsidR="00387AC9" w:rsidRPr="00A471A8">
        <w:rPr>
          <w:b/>
          <w:color w:val="76923C" w:themeColor="accent3" w:themeShade="BF"/>
        </w:rPr>
        <w:t>green</w:t>
      </w:r>
      <w:r w:rsidR="00A471A8">
        <w:t xml:space="preserve"> 3.99 m plots - for </w:t>
      </w:r>
      <w:r w:rsidR="00A471A8" w:rsidRPr="00A471A8">
        <w:rPr>
          <w:i/>
        </w:rPr>
        <w:t>demonstration only</w:t>
      </w:r>
      <w:r w:rsidR="00A471A8">
        <w:t>.</w:t>
      </w:r>
    </w:p>
    <w:p w:rsidR="00A471A8" w:rsidRDefault="00A471A8" w:rsidP="00A471A8">
      <w:pPr>
        <w:pStyle w:val="ListParagraph"/>
      </w:pPr>
    </w:p>
    <w:p w:rsidR="009A6C2E" w:rsidRDefault="00E86567" w:rsidP="003649C0">
      <w:pPr>
        <w:pStyle w:val="ListParagraph"/>
        <w:numPr>
          <w:ilvl w:val="0"/>
          <w:numId w:val="17"/>
        </w:numPr>
        <w:spacing w:after="0" w:line="240" w:lineRule="auto"/>
      </w:pPr>
      <w:r>
        <w:t>At each point center (PC):</w:t>
      </w:r>
    </w:p>
    <w:p w:rsidR="00E86567" w:rsidRDefault="00E86567" w:rsidP="00E86567">
      <w:pPr>
        <w:pStyle w:val="ListParagraph"/>
        <w:numPr>
          <w:ilvl w:val="1"/>
          <w:numId w:val="17"/>
        </w:numPr>
        <w:spacing w:after="0" w:line="240" w:lineRule="auto"/>
      </w:pPr>
      <w:r>
        <w:t>The 3 sides of each LDN triangle (smallest triangle enclosing the PC) were measured; and</w:t>
      </w:r>
    </w:p>
    <w:p w:rsidR="00E86567" w:rsidRDefault="00E86567" w:rsidP="00E86567">
      <w:pPr>
        <w:pStyle w:val="ListParagraph"/>
        <w:numPr>
          <w:ilvl w:val="1"/>
          <w:numId w:val="17"/>
        </w:numPr>
        <w:spacing w:after="0" w:line="240" w:lineRule="auto"/>
      </w:pPr>
      <w:r>
        <w:t>The total stems per 3.99 m scaled plot boundary, were tallied.</w:t>
      </w:r>
    </w:p>
    <w:p w:rsidR="00266A96" w:rsidRDefault="00266A96">
      <w:r>
        <w:br w:type="page"/>
      </w:r>
    </w:p>
    <w:p w:rsidR="00B72AF8" w:rsidRDefault="00A85548" w:rsidP="0008137F">
      <w:pPr>
        <w:pStyle w:val="Heading2"/>
        <w:spacing w:before="0" w:line="240" w:lineRule="auto"/>
      </w:pPr>
      <w:r>
        <w:t>8</w:t>
      </w:r>
      <w:r w:rsidR="009A6C2E" w:rsidRPr="00D901E2">
        <w:t xml:space="preserve">.0 </w:t>
      </w:r>
      <w:r w:rsidR="009A6C2E" w:rsidRPr="00D901E2">
        <w:tab/>
        <w:t>Test Results</w:t>
      </w:r>
    </w:p>
    <w:p w:rsidR="00655BE4" w:rsidRDefault="00A85548" w:rsidP="0008137F">
      <w:pPr>
        <w:pStyle w:val="Heading3"/>
        <w:spacing w:before="0" w:line="240" w:lineRule="auto"/>
        <w:rPr>
          <w:color w:val="auto"/>
          <w:u w:val="single"/>
        </w:rPr>
      </w:pPr>
      <w:r>
        <w:rPr>
          <w:color w:val="auto"/>
          <w:u w:val="single"/>
        </w:rPr>
        <w:t>8</w:t>
      </w:r>
      <w:r w:rsidR="00655BE4" w:rsidRPr="00655BE4">
        <w:rPr>
          <w:color w:val="auto"/>
          <w:u w:val="single"/>
        </w:rPr>
        <w:t>.1</w:t>
      </w:r>
      <w:r w:rsidR="00655BE4" w:rsidRPr="00655BE4">
        <w:rPr>
          <w:color w:val="auto"/>
          <w:u w:val="single"/>
        </w:rPr>
        <w:tab/>
        <w:t>Field Test</w:t>
      </w:r>
    </w:p>
    <w:p w:rsidR="0024757A" w:rsidRDefault="0024757A" w:rsidP="00871694">
      <w:pPr>
        <w:spacing w:after="0" w:line="240" w:lineRule="auto"/>
        <w:rPr>
          <w:lang w:eastAsia="en-US"/>
        </w:rPr>
      </w:pPr>
      <w:r>
        <w:rPr>
          <w:lang w:eastAsia="en-US"/>
        </w:rPr>
        <w:t xml:space="preserve">1) </w:t>
      </w:r>
      <w:r w:rsidRPr="0021766D">
        <w:rPr>
          <w:u w:val="single"/>
          <w:lang w:eastAsia="en-US"/>
        </w:rPr>
        <w:t>Coastal Prototype Test – May 8, 2015:</w:t>
      </w:r>
      <w:r>
        <w:rPr>
          <w:lang w:eastAsia="en-US"/>
        </w:rPr>
        <w:t xml:space="preserve"> </w:t>
      </w:r>
      <w:r w:rsidR="004319BB">
        <w:rPr>
          <w:lang w:eastAsia="en-US"/>
        </w:rPr>
        <w:t>Thames</w:t>
      </w:r>
      <w:r>
        <w:rPr>
          <w:lang w:eastAsia="en-US"/>
        </w:rPr>
        <w:t xml:space="preserve"> Creek BCTS, </w:t>
      </w:r>
      <w:r w:rsidRPr="0024757A">
        <w:rPr>
          <w:b/>
          <w:lang w:eastAsia="en-US"/>
        </w:rPr>
        <w:t>5.0 ha. NAR.</w:t>
      </w:r>
    </w:p>
    <w:p w:rsidR="0024757A" w:rsidRDefault="0024757A" w:rsidP="00871694">
      <w:pPr>
        <w:spacing w:after="0" w:line="240" w:lineRule="auto"/>
        <w:rPr>
          <w:lang w:eastAsia="en-US"/>
        </w:rPr>
      </w:pP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915"/>
        <w:gridCol w:w="1312"/>
        <w:gridCol w:w="850"/>
        <w:gridCol w:w="1560"/>
        <w:gridCol w:w="850"/>
        <w:gridCol w:w="1173"/>
        <w:gridCol w:w="1916"/>
      </w:tblGrid>
      <w:tr w:rsidR="0021766D" w:rsidTr="0032440D">
        <w:tc>
          <w:tcPr>
            <w:tcW w:w="1915" w:type="dxa"/>
            <w:tcBorders>
              <w:top w:val="single" w:sz="12" w:space="0" w:color="auto"/>
              <w:bottom w:val="single" w:sz="12" w:space="0" w:color="auto"/>
            </w:tcBorders>
            <w:shd w:val="clear" w:color="auto" w:fill="D6E3BC" w:themeFill="accent3" w:themeFillTint="66"/>
          </w:tcPr>
          <w:p w:rsidR="0021766D" w:rsidRDefault="0021766D" w:rsidP="0032440D">
            <w:pPr>
              <w:jc w:val="center"/>
              <w:rPr>
                <w:lang w:eastAsia="en-US"/>
              </w:rPr>
            </w:pPr>
          </w:p>
        </w:tc>
        <w:tc>
          <w:tcPr>
            <w:tcW w:w="2162" w:type="dxa"/>
            <w:gridSpan w:val="2"/>
            <w:tcBorders>
              <w:top w:val="single" w:sz="12" w:space="0" w:color="auto"/>
              <w:bottom w:val="single" w:sz="12" w:space="0" w:color="auto"/>
            </w:tcBorders>
            <w:shd w:val="clear" w:color="auto" w:fill="D6E3BC" w:themeFill="accent3" w:themeFillTint="66"/>
          </w:tcPr>
          <w:p w:rsidR="0021766D" w:rsidRPr="00871694" w:rsidRDefault="0021766D" w:rsidP="0032440D">
            <w:pPr>
              <w:jc w:val="center"/>
              <w:rPr>
                <w:b/>
                <w:i/>
                <w:lang w:eastAsia="en-US"/>
              </w:rPr>
            </w:pPr>
            <w:r w:rsidRPr="00871694">
              <w:rPr>
                <w:b/>
                <w:i/>
              </w:rPr>
              <w:t xml:space="preserve">MoF </w:t>
            </w:r>
            <w:r w:rsidRPr="00871694">
              <w:rPr>
                <w:rFonts w:ascii="Cambria Math" w:hAnsi="Cambria Math" w:cs="Cambria Math"/>
                <w:b/>
                <w:i/>
              </w:rPr>
              <w:t>⊚</w:t>
            </w:r>
          </w:p>
        </w:tc>
        <w:tc>
          <w:tcPr>
            <w:tcW w:w="2410" w:type="dxa"/>
            <w:gridSpan w:val="2"/>
            <w:tcBorders>
              <w:top w:val="single" w:sz="12" w:space="0" w:color="auto"/>
              <w:bottom w:val="single" w:sz="12" w:space="0" w:color="auto"/>
            </w:tcBorders>
            <w:shd w:val="clear" w:color="auto" w:fill="D6E3BC" w:themeFill="accent3" w:themeFillTint="66"/>
          </w:tcPr>
          <w:p w:rsidR="0021766D" w:rsidRDefault="0021766D" w:rsidP="0032440D">
            <w:pPr>
              <w:jc w:val="center"/>
              <w:rPr>
                <w:lang w:eastAsia="en-US"/>
              </w:rPr>
            </w:pPr>
            <w:r w:rsidRPr="006117AC">
              <w:rPr>
                <w:rFonts w:ascii="Cooper Black" w:hAnsi="Cooper Black"/>
                <w:i/>
                <w:color w:val="FF0000"/>
                <w:sz w:val="24"/>
              </w:rPr>
              <w:t xml:space="preserve">F </w:t>
            </w:r>
            <w:r w:rsidRPr="006117AC">
              <w:rPr>
                <w:rFonts w:ascii="Cambria Math" w:hAnsi="Cambria Math" w:cs="Cambria Math"/>
                <w:i/>
                <w:color w:val="FF0000"/>
                <w:sz w:val="24"/>
              </w:rPr>
              <w:t>⨹</w:t>
            </w:r>
          </w:p>
        </w:tc>
        <w:tc>
          <w:tcPr>
            <w:tcW w:w="1173" w:type="dxa"/>
            <w:tcBorders>
              <w:top w:val="single" w:sz="12" w:space="0" w:color="auto"/>
              <w:bottom w:val="single" w:sz="12" w:space="0" w:color="auto"/>
            </w:tcBorders>
            <w:shd w:val="clear" w:color="auto" w:fill="D6E3BC" w:themeFill="accent3" w:themeFillTint="66"/>
          </w:tcPr>
          <w:p w:rsidR="0021766D" w:rsidRDefault="0021766D" w:rsidP="0032440D">
            <w:pPr>
              <w:jc w:val="center"/>
              <w:rPr>
                <w:rFonts w:ascii="Cambria Math" w:hAnsi="Cambria Math" w:cs="Cambria Math"/>
                <w:b/>
                <w:i/>
                <w:sz w:val="24"/>
              </w:rPr>
            </w:pPr>
            <w:r w:rsidRPr="00385B64">
              <w:rPr>
                <w:rFonts w:ascii="Cambria Math" w:hAnsi="Cambria Math" w:cs="Cambria Math"/>
                <w:b/>
                <w:i/>
                <w:sz w:val="24"/>
              </w:rPr>
              <w:t>SQ ⊚</w:t>
            </w:r>
          </w:p>
          <w:p w:rsidR="0018456C" w:rsidRDefault="0018456C" w:rsidP="0032440D">
            <w:pPr>
              <w:jc w:val="center"/>
              <w:rPr>
                <w:lang w:eastAsia="en-US"/>
              </w:rPr>
            </w:pPr>
            <w:r w:rsidRPr="0018456C">
              <w:rPr>
                <w:rFonts w:ascii="Cambria Math" w:hAnsi="Cambria Math" w:cs="Cambria Math"/>
                <w:i/>
                <w:sz w:val="18"/>
              </w:rPr>
              <w:t>(% stocked)</w:t>
            </w:r>
          </w:p>
        </w:tc>
        <w:tc>
          <w:tcPr>
            <w:tcW w:w="1916" w:type="dxa"/>
            <w:tcBorders>
              <w:top w:val="single" w:sz="12" w:space="0" w:color="auto"/>
              <w:bottom w:val="single" w:sz="12" w:space="0" w:color="auto"/>
            </w:tcBorders>
            <w:shd w:val="clear" w:color="auto" w:fill="D6E3BC" w:themeFill="accent3" w:themeFillTint="66"/>
          </w:tcPr>
          <w:p w:rsidR="0021766D" w:rsidRDefault="0021766D" w:rsidP="0032440D">
            <w:pPr>
              <w:jc w:val="center"/>
              <w:rPr>
                <w:b/>
                <w:i/>
                <w:lang w:eastAsia="en-US"/>
              </w:rPr>
            </w:pPr>
            <w:r w:rsidRPr="00266A96">
              <w:rPr>
                <w:b/>
                <w:i/>
                <w:lang w:eastAsia="en-US"/>
              </w:rPr>
              <w:t>Opening Data</w:t>
            </w:r>
          </w:p>
          <w:p w:rsidR="0021766D" w:rsidRPr="0008137F" w:rsidRDefault="0021766D" w:rsidP="0032440D">
            <w:pPr>
              <w:jc w:val="center"/>
              <w:rPr>
                <w:b/>
                <w:lang w:eastAsia="en-US"/>
              </w:rPr>
            </w:pPr>
            <w:r w:rsidRPr="0008137F">
              <w:rPr>
                <w:b/>
                <w:lang w:eastAsia="en-US"/>
              </w:rPr>
              <w:t>(Org)</w:t>
            </w:r>
          </w:p>
        </w:tc>
      </w:tr>
      <w:tr w:rsidR="0021766D" w:rsidTr="0032440D">
        <w:tc>
          <w:tcPr>
            <w:tcW w:w="1915" w:type="dxa"/>
            <w:tcBorders>
              <w:top w:val="single" w:sz="12" w:space="0" w:color="auto"/>
            </w:tcBorders>
            <w:shd w:val="clear" w:color="auto" w:fill="F2DBDB" w:themeFill="accent2" w:themeFillTint="33"/>
          </w:tcPr>
          <w:p w:rsidR="0021766D" w:rsidRPr="00871694" w:rsidRDefault="0021766D" w:rsidP="0032440D">
            <w:pPr>
              <w:rPr>
                <w:b/>
                <w:lang w:eastAsia="en-US"/>
              </w:rPr>
            </w:pPr>
            <w:r>
              <w:rPr>
                <w:b/>
                <w:lang w:eastAsia="en-US"/>
              </w:rPr>
              <w:t xml:space="preserve">Total </w:t>
            </w:r>
            <w:r w:rsidRPr="00871694">
              <w:rPr>
                <w:b/>
                <w:lang w:eastAsia="en-US"/>
              </w:rPr>
              <w:t>Plots / PC</w:t>
            </w:r>
          </w:p>
        </w:tc>
        <w:tc>
          <w:tcPr>
            <w:tcW w:w="2162" w:type="dxa"/>
            <w:gridSpan w:val="2"/>
            <w:tcBorders>
              <w:top w:val="single" w:sz="12" w:space="0" w:color="auto"/>
            </w:tcBorders>
          </w:tcPr>
          <w:p w:rsidR="0021766D" w:rsidRDefault="0018456C" w:rsidP="0032440D">
            <w:pPr>
              <w:jc w:val="center"/>
              <w:rPr>
                <w:lang w:eastAsia="en-US"/>
              </w:rPr>
            </w:pPr>
            <w:r>
              <w:rPr>
                <w:lang w:eastAsia="en-US"/>
              </w:rPr>
              <w:t>5</w:t>
            </w:r>
          </w:p>
        </w:tc>
        <w:tc>
          <w:tcPr>
            <w:tcW w:w="2410" w:type="dxa"/>
            <w:gridSpan w:val="2"/>
            <w:tcBorders>
              <w:top w:val="single" w:sz="12" w:space="0" w:color="auto"/>
            </w:tcBorders>
          </w:tcPr>
          <w:p w:rsidR="0021766D" w:rsidRDefault="0021766D" w:rsidP="0032440D">
            <w:pPr>
              <w:jc w:val="center"/>
              <w:rPr>
                <w:lang w:eastAsia="en-US"/>
              </w:rPr>
            </w:pPr>
            <w:r>
              <w:rPr>
                <w:lang w:eastAsia="en-US"/>
              </w:rPr>
              <w:t>4</w:t>
            </w:r>
          </w:p>
        </w:tc>
        <w:tc>
          <w:tcPr>
            <w:tcW w:w="1173" w:type="dxa"/>
            <w:tcBorders>
              <w:top w:val="single" w:sz="12" w:space="0" w:color="auto"/>
            </w:tcBorders>
          </w:tcPr>
          <w:p w:rsidR="0021766D" w:rsidRDefault="0018456C" w:rsidP="0032440D">
            <w:pPr>
              <w:jc w:val="center"/>
              <w:rPr>
                <w:lang w:eastAsia="en-US"/>
              </w:rPr>
            </w:pPr>
            <w:r>
              <w:rPr>
                <w:lang w:eastAsia="en-US"/>
              </w:rPr>
              <w:t>11</w:t>
            </w:r>
          </w:p>
        </w:tc>
        <w:tc>
          <w:tcPr>
            <w:tcW w:w="1916" w:type="dxa"/>
            <w:tcBorders>
              <w:top w:val="single" w:sz="12" w:space="0" w:color="auto"/>
            </w:tcBorders>
          </w:tcPr>
          <w:p w:rsidR="0021766D" w:rsidRDefault="0021766D" w:rsidP="0032440D">
            <w:pPr>
              <w:rPr>
                <w:lang w:eastAsia="en-US"/>
              </w:rPr>
            </w:pPr>
          </w:p>
        </w:tc>
      </w:tr>
      <w:tr w:rsidR="004319BB" w:rsidTr="0032440D">
        <w:tc>
          <w:tcPr>
            <w:tcW w:w="1915" w:type="dxa"/>
            <w:shd w:val="clear" w:color="auto" w:fill="F2DBDB" w:themeFill="accent2" w:themeFillTint="33"/>
          </w:tcPr>
          <w:p w:rsidR="004319BB" w:rsidRPr="00871694" w:rsidRDefault="004319BB" w:rsidP="0032440D">
            <w:pPr>
              <w:rPr>
                <w:b/>
                <w:lang w:eastAsia="en-US"/>
              </w:rPr>
            </w:pPr>
            <w:r>
              <w:rPr>
                <w:b/>
                <w:lang w:eastAsia="en-US"/>
              </w:rPr>
              <w:t>Total Trees /Ha</w:t>
            </w:r>
          </w:p>
        </w:tc>
        <w:tc>
          <w:tcPr>
            <w:tcW w:w="1312" w:type="dxa"/>
          </w:tcPr>
          <w:p w:rsidR="004319BB" w:rsidRDefault="004319BB" w:rsidP="0032440D">
            <w:pPr>
              <w:jc w:val="center"/>
              <w:rPr>
                <w:lang w:eastAsia="en-US"/>
              </w:rPr>
            </w:pPr>
            <w:r>
              <w:rPr>
                <w:lang w:eastAsia="en-US"/>
              </w:rPr>
              <w:t>(include Dr)</w:t>
            </w:r>
          </w:p>
        </w:tc>
        <w:tc>
          <w:tcPr>
            <w:tcW w:w="850" w:type="dxa"/>
          </w:tcPr>
          <w:p w:rsidR="004319BB" w:rsidRPr="00C6079A" w:rsidRDefault="004319BB" w:rsidP="0032440D">
            <w:pPr>
              <w:jc w:val="center"/>
              <w:rPr>
                <w:b/>
                <w:lang w:eastAsia="en-US"/>
              </w:rPr>
            </w:pPr>
            <w:r w:rsidRPr="00C6079A">
              <w:rPr>
                <w:b/>
                <w:lang w:eastAsia="en-US"/>
              </w:rPr>
              <w:t>%</w:t>
            </w:r>
            <w:r>
              <w:rPr>
                <w:b/>
                <w:lang w:eastAsia="en-US"/>
              </w:rPr>
              <w:t xml:space="preserve"> Org</w:t>
            </w:r>
          </w:p>
        </w:tc>
        <w:tc>
          <w:tcPr>
            <w:tcW w:w="1560" w:type="dxa"/>
          </w:tcPr>
          <w:p w:rsidR="004319BB" w:rsidRDefault="004319BB" w:rsidP="0032440D">
            <w:pPr>
              <w:jc w:val="center"/>
              <w:rPr>
                <w:lang w:eastAsia="en-US"/>
              </w:rPr>
            </w:pPr>
            <w:r>
              <w:rPr>
                <w:lang w:eastAsia="en-US"/>
              </w:rPr>
              <w:t>(include Dr)</w:t>
            </w:r>
          </w:p>
        </w:tc>
        <w:tc>
          <w:tcPr>
            <w:tcW w:w="850" w:type="dxa"/>
          </w:tcPr>
          <w:p w:rsidR="004319BB" w:rsidRPr="00C6079A" w:rsidRDefault="004319BB" w:rsidP="0032440D">
            <w:pPr>
              <w:jc w:val="center"/>
              <w:rPr>
                <w:b/>
                <w:lang w:eastAsia="en-US"/>
              </w:rPr>
            </w:pPr>
            <w:r w:rsidRPr="00C6079A">
              <w:rPr>
                <w:b/>
                <w:lang w:eastAsia="en-US"/>
              </w:rPr>
              <w:t>%</w:t>
            </w:r>
            <w:r>
              <w:rPr>
                <w:b/>
                <w:lang w:eastAsia="en-US"/>
              </w:rPr>
              <w:t xml:space="preserve"> Org</w:t>
            </w:r>
          </w:p>
        </w:tc>
        <w:tc>
          <w:tcPr>
            <w:tcW w:w="1173" w:type="dxa"/>
          </w:tcPr>
          <w:p w:rsidR="004319BB" w:rsidRDefault="004319BB" w:rsidP="0032440D">
            <w:pPr>
              <w:jc w:val="center"/>
              <w:rPr>
                <w:lang w:eastAsia="en-US"/>
              </w:rPr>
            </w:pPr>
            <w:r w:rsidRPr="004319BB">
              <w:rPr>
                <w:sz w:val="20"/>
                <w:lang w:eastAsia="en-US"/>
              </w:rPr>
              <w:t>(include Dr)</w:t>
            </w:r>
          </w:p>
        </w:tc>
        <w:tc>
          <w:tcPr>
            <w:tcW w:w="1916" w:type="dxa"/>
          </w:tcPr>
          <w:p w:rsidR="004319BB" w:rsidRDefault="004319BB" w:rsidP="0032440D">
            <w:pPr>
              <w:jc w:val="center"/>
              <w:rPr>
                <w:lang w:eastAsia="en-US"/>
              </w:rPr>
            </w:pPr>
            <w:r>
              <w:rPr>
                <w:lang w:eastAsia="en-US"/>
              </w:rPr>
              <w:t>1480 (</w:t>
            </w:r>
            <w:r w:rsidRPr="00023FFE">
              <w:rPr>
                <w:sz w:val="16"/>
                <w:lang w:eastAsia="en-US"/>
              </w:rPr>
              <w:t>Pl 2012</w:t>
            </w:r>
            <w:r>
              <w:rPr>
                <w:lang w:eastAsia="en-US"/>
              </w:rPr>
              <w:t>)</w:t>
            </w:r>
          </w:p>
        </w:tc>
      </w:tr>
      <w:tr w:rsidR="0021766D" w:rsidTr="0032440D">
        <w:tc>
          <w:tcPr>
            <w:tcW w:w="1915" w:type="dxa"/>
            <w:shd w:val="clear" w:color="auto" w:fill="F2DBDB" w:themeFill="accent2" w:themeFillTint="33"/>
          </w:tcPr>
          <w:p w:rsidR="0021766D" w:rsidRDefault="0021766D" w:rsidP="0032440D">
            <w:pPr>
              <w:jc w:val="right"/>
              <w:rPr>
                <w:b/>
                <w:lang w:eastAsia="en-US"/>
              </w:rPr>
            </w:pPr>
            <w:r>
              <w:rPr>
                <w:b/>
                <w:lang w:eastAsia="en-US"/>
              </w:rPr>
              <w:t>1 sample /ha.</w:t>
            </w:r>
          </w:p>
        </w:tc>
        <w:tc>
          <w:tcPr>
            <w:tcW w:w="1312" w:type="dxa"/>
          </w:tcPr>
          <w:p w:rsidR="0021766D" w:rsidRPr="00023FFE" w:rsidRDefault="004319BB" w:rsidP="0032440D">
            <w:pPr>
              <w:jc w:val="center"/>
              <w:rPr>
                <w:b/>
                <w:lang w:eastAsia="en-US"/>
              </w:rPr>
            </w:pPr>
            <w:r w:rsidRPr="004319BB">
              <w:rPr>
                <w:b/>
                <w:color w:val="FF0000"/>
                <w:lang w:eastAsia="en-US"/>
              </w:rPr>
              <w:t>1600</w:t>
            </w:r>
          </w:p>
        </w:tc>
        <w:tc>
          <w:tcPr>
            <w:tcW w:w="850" w:type="dxa"/>
          </w:tcPr>
          <w:p w:rsidR="0021766D" w:rsidRPr="003C6B81" w:rsidRDefault="000F7BC1" w:rsidP="0032440D">
            <w:pPr>
              <w:jc w:val="center"/>
              <w:rPr>
                <w:b/>
                <w:lang w:eastAsia="en-US"/>
              </w:rPr>
            </w:pPr>
            <w:r>
              <w:rPr>
                <w:b/>
                <w:color w:val="FF0000"/>
                <w:lang w:eastAsia="en-US"/>
              </w:rPr>
              <w:t>11.3</w:t>
            </w:r>
            <w:r w:rsidR="0021766D" w:rsidRPr="003C6B81">
              <w:rPr>
                <w:b/>
                <w:color w:val="FF0000"/>
                <w:lang w:eastAsia="en-US"/>
              </w:rPr>
              <w:t xml:space="preserve"> %</w:t>
            </w:r>
          </w:p>
        </w:tc>
        <w:tc>
          <w:tcPr>
            <w:tcW w:w="1560" w:type="dxa"/>
          </w:tcPr>
          <w:p w:rsidR="0021766D" w:rsidRPr="00813A72" w:rsidRDefault="004319BB" w:rsidP="0032440D">
            <w:pPr>
              <w:jc w:val="center"/>
              <w:rPr>
                <w:b/>
                <w:lang w:eastAsia="en-US"/>
              </w:rPr>
            </w:pPr>
            <w:r w:rsidRPr="000F7BC1">
              <w:rPr>
                <w:b/>
                <w:color w:val="FF0000"/>
                <w:lang w:eastAsia="en-US"/>
              </w:rPr>
              <w:t>1818</w:t>
            </w:r>
          </w:p>
        </w:tc>
        <w:tc>
          <w:tcPr>
            <w:tcW w:w="850" w:type="dxa"/>
          </w:tcPr>
          <w:p w:rsidR="0021766D" w:rsidRPr="00813A72" w:rsidRDefault="000F7BC1" w:rsidP="0032440D">
            <w:pPr>
              <w:jc w:val="center"/>
              <w:rPr>
                <w:b/>
                <w:lang w:eastAsia="en-US"/>
              </w:rPr>
            </w:pPr>
            <w:r>
              <w:rPr>
                <w:b/>
                <w:color w:val="FF0000"/>
                <w:lang w:eastAsia="en-US"/>
              </w:rPr>
              <w:t xml:space="preserve">26.4 </w:t>
            </w:r>
            <w:r w:rsidR="0021766D" w:rsidRPr="003C6B81">
              <w:rPr>
                <w:b/>
                <w:color w:val="FF0000"/>
                <w:lang w:eastAsia="en-US"/>
              </w:rPr>
              <w:t>%</w:t>
            </w:r>
          </w:p>
        </w:tc>
        <w:tc>
          <w:tcPr>
            <w:tcW w:w="1173" w:type="dxa"/>
          </w:tcPr>
          <w:p w:rsidR="0021766D" w:rsidRDefault="0021766D" w:rsidP="0032440D">
            <w:pPr>
              <w:jc w:val="center"/>
              <w:rPr>
                <w:lang w:eastAsia="en-US"/>
              </w:rPr>
            </w:pPr>
          </w:p>
        </w:tc>
        <w:tc>
          <w:tcPr>
            <w:tcW w:w="1916" w:type="dxa"/>
          </w:tcPr>
          <w:p w:rsidR="0021766D" w:rsidRDefault="0021766D" w:rsidP="0032440D">
            <w:pPr>
              <w:jc w:val="center"/>
              <w:rPr>
                <w:lang w:eastAsia="en-US"/>
              </w:rPr>
            </w:pPr>
            <w:r w:rsidRPr="00023FFE">
              <w:rPr>
                <w:b/>
                <w:color w:val="FF0000"/>
                <w:lang w:eastAsia="en-US"/>
              </w:rPr>
              <w:t>1438</w:t>
            </w:r>
            <w:r>
              <w:rPr>
                <w:lang w:eastAsia="en-US"/>
              </w:rPr>
              <w:t xml:space="preserve"> (</w:t>
            </w:r>
            <w:r w:rsidRPr="00023FFE">
              <w:rPr>
                <w:sz w:val="16"/>
                <w:lang w:eastAsia="en-US"/>
              </w:rPr>
              <w:t>REGEN</w:t>
            </w:r>
            <w:r>
              <w:rPr>
                <w:lang w:eastAsia="en-US"/>
              </w:rPr>
              <w:t xml:space="preserve"> </w:t>
            </w:r>
            <w:r w:rsidRPr="00023FFE">
              <w:rPr>
                <w:sz w:val="16"/>
                <w:lang w:eastAsia="en-US"/>
              </w:rPr>
              <w:t>2012</w:t>
            </w:r>
            <w:r>
              <w:rPr>
                <w:lang w:eastAsia="en-US"/>
              </w:rPr>
              <w:t>)</w:t>
            </w:r>
          </w:p>
        </w:tc>
      </w:tr>
      <w:tr w:rsidR="0021766D" w:rsidTr="0032440D">
        <w:tc>
          <w:tcPr>
            <w:tcW w:w="1915" w:type="dxa"/>
            <w:tcBorders>
              <w:top w:val="single" w:sz="4" w:space="0" w:color="auto"/>
              <w:bottom w:val="single" w:sz="12" w:space="0" w:color="auto"/>
            </w:tcBorders>
            <w:shd w:val="clear" w:color="auto" w:fill="F2DBDB" w:themeFill="accent2" w:themeFillTint="33"/>
          </w:tcPr>
          <w:p w:rsidR="0021766D" w:rsidRDefault="0018456C" w:rsidP="0032440D">
            <w:pPr>
              <w:jc w:val="right"/>
              <w:rPr>
                <w:b/>
                <w:lang w:eastAsia="en-US"/>
              </w:rPr>
            </w:pPr>
            <w:r>
              <w:rPr>
                <w:b/>
                <w:lang w:eastAsia="en-US"/>
              </w:rPr>
              <w:t>2.5</w:t>
            </w:r>
            <w:r w:rsidR="0021766D">
              <w:rPr>
                <w:b/>
                <w:lang w:eastAsia="en-US"/>
              </w:rPr>
              <w:t xml:space="preserve"> samples /ha</w:t>
            </w:r>
          </w:p>
        </w:tc>
        <w:tc>
          <w:tcPr>
            <w:tcW w:w="4572" w:type="dxa"/>
            <w:gridSpan w:val="4"/>
            <w:tcBorders>
              <w:top w:val="single" w:sz="4" w:space="0" w:color="auto"/>
              <w:bottom w:val="single" w:sz="12" w:space="0" w:color="auto"/>
            </w:tcBorders>
          </w:tcPr>
          <w:p w:rsidR="0021766D" w:rsidRDefault="0021766D" w:rsidP="0032440D">
            <w:pPr>
              <w:jc w:val="center"/>
              <w:rPr>
                <w:lang w:eastAsia="en-US"/>
              </w:rPr>
            </w:pPr>
          </w:p>
        </w:tc>
        <w:tc>
          <w:tcPr>
            <w:tcW w:w="1173" w:type="dxa"/>
            <w:tcBorders>
              <w:top w:val="single" w:sz="4" w:space="0" w:color="auto"/>
              <w:bottom w:val="single" w:sz="12" w:space="0" w:color="auto"/>
            </w:tcBorders>
          </w:tcPr>
          <w:p w:rsidR="0021766D" w:rsidRDefault="0018456C" w:rsidP="0032440D">
            <w:pPr>
              <w:jc w:val="center"/>
              <w:rPr>
                <w:lang w:eastAsia="en-US"/>
              </w:rPr>
            </w:pPr>
            <w:r>
              <w:rPr>
                <w:lang w:eastAsia="en-US"/>
              </w:rPr>
              <w:t xml:space="preserve">1993 </w:t>
            </w:r>
            <w:r w:rsidRPr="0018456C">
              <w:rPr>
                <w:sz w:val="16"/>
                <w:lang w:eastAsia="en-US"/>
              </w:rPr>
              <w:t>(100%)</w:t>
            </w:r>
          </w:p>
        </w:tc>
        <w:tc>
          <w:tcPr>
            <w:tcW w:w="1916" w:type="dxa"/>
            <w:tcBorders>
              <w:top w:val="single" w:sz="4" w:space="0" w:color="auto"/>
              <w:bottom w:val="single" w:sz="12" w:space="0" w:color="auto"/>
            </w:tcBorders>
          </w:tcPr>
          <w:p w:rsidR="0021766D" w:rsidRDefault="0021766D" w:rsidP="0032440D">
            <w:pPr>
              <w:rPr>
                <w:lang w:eastAsia="en-US"/>
              </w:rPr>
            </w:pPr>
          </w:p>
        </w:tc>
      </w:tr>
      <w:tr w:rsidR="0021766D" w:rsidTr="0032440D">
        <w:tc>
          <w:tcPr>
            <w:tcW w:w="1915" w:type="dxa"/>
            <w:tcBorders>
              <w:top w:val="single" w:sz="12" w:space="0" w:color="auto"/>
            </w:tcBorders>
            <w:shd w:val="clear" w:color="auto" w:fill="B6DDE8" w:themeFill="accent5" w:themeFillTint="66"/>
          </w:tcPr>
          <w:p w:rsidR="0021766D" w:rsidRPr="00871694" w:rsidRDefault="0021766D" w:rsidP="0032440D">
            <w:pPr>
              <w:rPr>
                <w:b/>
                <w:lang w:eastAsia="en-US"/>
              </w:rPr>
            </w:pPr>
            <w:r>
              <w:rPr>
                <w:b/>
                <w:lang w:eastAsia="en-US"/>
              </w:rPr>
              <w:t>WS Trees /Ha</w:t>
            </w:r>
          </w:p>
        </w:tc>
        <w:tc>
          <w:tcPr>
            <w:tcW w:w="1312" w:type="dxa"/>
            <w:tcBorders>
              <w:top w:val="single" w:sz="12" w:space="0" w:color="auto"/>
            </w:tcBorders>
          </w:tcPr>
          <w:p w:rsidR="0021766D" w:rsidRPr="00C6079A" w:rsidRDefault="0021766D" w:rsidP="0032440D">
            <w:pPr>
              <w:jc w:val="center"/>
              <w:rPr>
                <w:i/>
                <w:lang w:eastAsia="en-US"/>
              </w:rPr>
            </w:pPr>
            <w:r>
              <w:rPr>
                <w:i/>
                <w:lang w:eastAsia="en-US"/>
              </w:rPr>
              <w:t>TWS (</w:t>
            </w:r>
            <w:r w:rsidRPr="00C6079A">
              <w:rPr>
                <w:i/>
                <w:lang w:eastAsia="en-US"/>
              </w:rPr>
              <w:t>WSm</w:t>
            </w:r>
            <w:r>
              <w:rPr>
                <w:i/>
                <w:lang w:eastAsia="en-US"/>
              </w:rPr>
              <w:t>)</w:t>
            </w:r>
          </w:p>
        </w:tc>
        <w:tc>
          <w:tcPr>
            <w:tcW w:w="850" w:type="dxa"/>
            <w:tcBorders>
              <w:top w:val="single" w:sz="12" w:space="0" w:color="auto"/>
            </w:tcBorders>
          </w:tcPr>
          <w:p w:rsidR="0021766D" w:rsidRDefault="0021766D" w:rsidP="0032440D">
            <w:pPr>
              <w:jc w:val="center"/>
              <w:rPr>
                <w:lang w:eastAsia="en-US"/>
              </w:rPr>
            </w:pPr>
          </w:p>
        </w:tc>
        <w:tc>
          <w:tcPr>
            <w:tcW w:w="1560" w:type="dxa"/>
            <w:tcBorders>
              <w:top w:val="single" w:sz="12" w:space="0" w:color="auto"/>
            </w:tcBorders>
          </w:tcPr>
          <w:p w:rsidR="0021766D" w:rsidRDefault="0021766D" w:rsidP="0032440D">
            <w:pPr>
              <w:jc w:val="center"/>
              <w:rPr>
                <w:lang w:eastAsia="en-US"/>
              </w:rPr>
            </w:pPr>
          </w:p>
        </w:tc>
        <w:tc>
          <w:tcPr>
            <w:tcW w:w="850" w:type="dxa"/>
            <w:tcBorders>
              <w:top w:val="single" w:sz="12" w:space="0" w:color="auto"/>
            </w:tcBorders>
          </w:tcPr>
          <w:p w:rsidR="0021766D" w:rsidRDefault="0021766D" w:rsidP="0032440D">
            <w:pPr>
              <w:jc w:val="center"/>
              <w:rPr>
                <w:lang w:eastAsia="en-US"/>
              </w:rPr>
            </w:pPr>
            <w:r w:rsidRPr="00C6079A">
              <w:rPr>
                <w:b/>
                <w:lang w:eastAsia="en-US"/>
              </w:rPr>
              <w:t>%</w:t>
            </w:r>
            <w:r>
              <w:rPr>
                <w:b/>
                <w:lang w:eastAsia="en-US"/>
              </w:rPr>
              <w:t xml:space="preserve"> MoF</w:t>
            </w:r>
          </w:p>
        </w:tc>
        <w:tc>
          <w:tcPr>
            <w:tcW w:w="1173" w:type="dxa"/>
            <w:tcBorders>
              <w:top w:val="single" w:sz="12" w:space="0" w:color="auto"/>
            </w:tcBorders>
          </w:tcPr>
          <w:p w:rsidR="0021766D" w:rsidRDefault="0021766D" w:rsidP="0032440D">
            <w:pPr>
              <w:jc w:val="center"/>
              <w:rPr>
                <w:lang w:eastAsia="en-US"/>
              </w:rPr>
            </w:pPr>
          </w:p>
        </w:tc>
        <w:tc>
          <w:tcPr>
            <w:tcW w:w="1916" w:type="dxa"/>
            <w:tcBorders>
              <w:top w:val="single" w:sz="12" w:space="0" w:color="auto"/>
            </w:tcBorders>
          </w:tcPr>
          <w:p w:rsidR="0021766D" w:rsidRDefault="0021766D" w:rsidP="0032440D">
            <w:pPr>
              <w:rPr>
                <w:lang w:eastAsia="en-US"/>
              </w:rPr>
            </w:pPr>
          </w:p>
        </w:tc>
      </w:tr>
      <w:tr w:rsidR="0021766D" w:rsidTr="0032440D">
        <w:tc>
          <w:tcPr>
            <w:tcW w:w="1915" w:type="dxa"/>
            <w:shd w:val="clear" w:color="auto" w:fill="B6DDE8" w:themeFill="accent5" w:themeFillTint="66"/>
          </w:tcPr>
          <w:p w:rsidR="0021766D" w:rsidRDefault="0021766D" w:rsidP="0032440D">
            <w:pPr>
              <w:jc w:val="right"/>
              <w:rPr>
                <w:b/>
                <w:lang w:eastAsia="en-US"/>
              </w:rPr>
            </w:pPr>
            <w:r>
              <w:rPr>
                <w:b/>
                <w:lang w:eastAsia="en-US"/>
              </w:rPr>
              <w:t>1 sample /ha.</w:t>
            </w:r>
          </w:p>
        </w:tc>
        <w:tc>
          <w:tcPr>
            <w:tcW w:w="1312" w:type="dxa"/>
          </w:tcPr>
          <w:p w:rsidR="0021766D" w:rsidRDefault="004319BB" w:rsidP="0032440D">
            <w:pPr>
              <w:jc w:val="center"/>
              <w:rPr>
                <w:lang w:eastAsia="en-US"/>
              </w:rPr>
            </w:pPr>
            <w:r w:rsidRPr="004319BB">
              <w:rPr>
                <w:b/>
                <w:color w:val="FF0000"/>
                <w:lang w:eastAsia="en-US"/>
              </w:rPr>
              <w:t>1080</w:t>
            </w:r>
            <w:r w:rsidR="0021766D">
              <w:rPr>
                <w:lang w:eastAsia="en-US"/>
              </w:rPr>
              <w:t xml:space="preserve"> </w:t>
            </w:r>
            <w:r w:rsidR="0021766D" w:rsidRPr="003C6B81">
              <w:rPr>
                <w:b/>
                <w:color w:val="FF0000"/>
                <w:lang w:eastAsia="en-US"/>
              </w:rPr>
              <w:t>(</w:t>
            </w:r>
            <w:r>
              <w:rPr>
                <w:b/>
                <w:color w:val="FF0000"/>
                <w:lang w:eastAsia="en-US"/>
              </w:rPr>
              <w:t>820</w:t>
            </w:r>
            <w:r w:rsidR="0021766D">
              <w:rPr>
                <w:b/>
                <w:color w:val="FF0000"/>
                <w:lang w:eastAsia="en-US"/>
              </w:rPr>
              <w:t>)</w:t>
            </w:r>
          </w:p>
        </w:tc>
        <w:tc>
          <w:tcPr>
            <w:tcW w:w="850" w:type="dxa"/>
          </w:tcPr>
          <w:p w:rsidR="0021766D" w:rsidRDefault="0021766D" w:rsidP="0032440D">
            <w:pPr>
              <w:jc w:val="center"/>
              <w:rPr>
                <w:lang w:eastAsia="en-US"/>
              </w:rPr>
            </w:pPr>
          </w:p>
        </w:tc>
        <w:tc>
          <w:tcPr>
            <w:tcW w:w="1560" w:type="dxa"/>
          </w:tcPr>
          <w:p w:rsidR="0021766D" w:rsidRPr="006117AC" w:rsidRDefault="004319BB" w:rsidP="0032440D">
            <w:pPr>
              <w:jc w:val="center"/>
              <w:rPr>
                <w:b/>
                <w:lang w:eastAsia="en-US"/>
              </w:rPr>
            </w:pPr>
            <w:r>
              <w:rPr>
                <w:b/>
                <w:color w:val="FF0000"/>
                <w:lang w:eastAsia="en-US"/>
              </w:rPr>
              <w:t>1617</w:t>
            </w:r>
          </w:p>
        </w:tc>
        <w:tc>
          <w:tcPr>
            <w:tcW w:w="850" w:type="dxa"/>
          </w:tcPr>
          <w:p w:rsidR="0021766D" w:rsidRDefault="000F7BC1" w:rsidP="0032440D">
            <w:pPr>
              <w:jc w:val="center"/>
              <w:rPr>
                <w:lang w:eastAsia="en-US"/>
              </w:rPr>
            </w:pPr>
            <w:r>
              <w:rPr>
                <w:lang w:eastAsia="en-US"/>
              </w:rPr>
              <w:t>49.7</w:t>
            </w:r>
            <w:r w:rsidR="0021766D">
              <w:rPr>
                <w:lang w:eastAsia="en-US"/>
              </w:rPr>
              <w:t xml:space="preserve"> %</w:t>
            </w:r>
          </w:p>
        </w:tc>
        <w:tc>
          <w:tcPr>
            <w:tcW w:w="1173" w:type="dxa"/>
          </w:tcPr>
          <w:p w:rsidR="0021766D" w:rsidRDefault="0021766D" w:rsidP="0032440D">
            <w:pPr>
              <w:jc w:val="center"/>
              <w:rPr>
                <w:lang w:eastAsia="en-US"/>
              </w:rPr>
            </w:pPr>
          </w:p>
        </w:tc>
        <w:tc>
          <w:tcPr>
            <w:tcW w:w="1916" w:type="dxa"/>
          </w:tcPr>
          <w:p w:rsidR="0021766D" w:rsidRDefault="0021766D" w:rsidP="0032440D">
            <w:pPr>
              <w:rPr>
                <w:lang w:eastAsia="en-US"/>
              </w:rPr>
            </w:pPr>
          </w:p>
        </w:tc>
      </w:tr>
    </w:tbl>
    <w:p w:rsidR="0024757A" w:rsidRDefault="0024757A" w:rsidP="00871694">
      <w:pPr>
        <w:spacing w:after="0" w:line="240" w:lineRule="auto"/>
        <w:rPr>
          <w:lang w:eastAsia="en-US"/>
        </w:rPr>
      </w:pPr>
    </w:p>
    <w:p w:rsidR="00871694" w:rsidRDefault="00871694" w:rsidP="00871694">
      <w:pPr>
        <w:spacing w:after="0" w:line="240" w:lineRule="auto"/>
        <w:rPr>
          <w:lang w:eastAsia="en-US"/>
        </w:rPr>
      </w:pPr>
      <w:r>
        <w:rPr>
          <w:lang w:eastAsia="en-US"/>
        </w:rPr>
        <w:t xml:space="preserve">1) </w:t>
      </w:r>
      <w:r w:rsidRPr="00871694">
        <w:rPr>
          <w:u w:val="single"/>
          <w:lang w:eastAsia="en-US"/>
        </w:rPr>
        <w:t>Coastal Site – Sept. 8, 2015</w:t>
      </w:r>
      <w:r>
        <w:rPr>
          <w:lang w:eastAsia="en-US"/>
        </w:rPr>
        <w:t xml:space="preserve">: Thames Creek BCTS, </w:t>
      </w:r>
      <w:r w:rsidRPr="00871694">
        <w:rPr>
          <w:b/>
          <w:lang w:eastAsia="en-US"/>
        </w:rPr>
        <w:t>10.2 ha. NAR</w:t>
      </w:r>
      <w:r w:rsidR="00023FFE">
        <w:rPr>
          <w:b/>
          <w:lang w:eastAsia="en-US"/>
        </w:rPr>
        <w:t>.</w:t>
      </w:r>
    </w:p>
    <w:p w:rsidR="00871694" w:rsidRPr="00871694" w:rsidRDefault="00871694" w:rsidP="00871694">
      <w:pPr>
        <w:spacing w:after="0" w:line="240" w:lineRule="auto"/>
        <w:rPr>
          <w:lang w:eastAsia="en-US"/>
        </w:rPr>
      </w:pP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915"/>
        <w:gridCol w:w="1312"/>
        <w:gridCol w:w="850"/>
        <w:gridCol w:w="1560"/>
        <w:gridCol w:w="850"/>
        <w:gridCol w:w="1173"/>
        <w:gridCol w:w="1916"/>
      </w:tblGrid>
      <w:tr w:rsidR="00C6079A" w:rsidTr="00C6079A">
        <w:tc>
          <w:tcPr>
            <w:tcW w:w="1915" w:type="dxa"/>
            <w:tcBorders>
              <w:top w:val="single" w:sz="12" w:space="0" w:color="auto"/>
              <w:bottom w:val="single" w:sz="12" w:space="0" w:color="auto"/>
            </w:tcBorders>
            <w:shd w:val="clear" w:color="auto" w:fill="D6E3BC" w:themeFill="accent3" w:themeFillTint="66"/>
          </w:tcPr>
          <w:p w:rsidR="00C6079A" w:rsidRDefault="00C6079A" w:rsidP="00871694">
            <w:pPr>
              <w:jc w:val="center"/>
              <w:rPr>
                <w:lang w:eastAsia="en-US"/>
              </w:rPr>
            </w:pPr>
          </w:p>
        </w:tc>
        <w:tc>
          <w:tcPr>
            <w:tcW w:w="2162" w:type="dxa"/>
            <w:gridSpan w:val="2"/>
            <w:tcBorders>
              <w:top w:val="single" w:sz="12" w:space="0" w:color="auto"/>
              <w:bottom w:val="single" w:sz="12" w:space="0" w:color="auto"/>
            </w:tcBorders>
            <w:shd w:val="clear" w:color="auto" w:fill="D6E3BC" w:themeFill="accent3" w:themeFillTint="66"/>
          </w:tcPr>
          <w:p w:rsidR="00C6079A" w:rsidRPr="00871694" w:rsidRDefault="00C6079A" w:rsidP="00871694">
            <w:pPr>
              <w:jc w:val="center"/>
              <w:rPr>
                <w:b/>
                <w:i/>
                <w:lang w:eastAsia="en-US"/>
              </w:rPr>
            </w:pPr>
            <w:r w:rsidRPr="00871694">
              <w:rPr>
                <w:b/>
                <w:i/>
              </w:rPr>
              <w:t xml:space="preserve">MoF </w:t>
            </w:r>
            <w:r w:rsidRPr="00871694">
              <w:rPr>
                <w:rFonts w:ascii="Cambria Math" w:hAnsi="Cambria Math" w:cs="Cambria Math"/>
                <w:b/>
                <w:i/>
              </w:rPr>
              <w:t>⊚</w:t>
            </w:r>
          </w:p>
        </w:tc>
        <w:tc>
          <w:tcPr>
            <w:tcW w:w="2410" w:type="dxa"/>
            <w:gridSpan w:val="2"/>
            <w:tcBorders>
              <w:top w:val="single" w:sz="12" w:space="0" w:color="auto"/>
              <w:bottom w:val="single" w:sz="12" w:space="0" w:color="auto"/>
            </w:tcBorders>
            <w:shd w:val="clear" w:color="auto" w:fill="D6E3BC" w:themeFill="accent3" w:themeFillTint="66"/>
          </w:tcPr>
          <w:p w:rsidR="00C6079A" w:rsidRDefault="00C6079A" w:rsidP="00CD6268">
            <w:pPr>
              <w:jc w:val="center"/>
              <w:rPr>
                <w:lang w:eastAsia="en-US"/>
              </w:rPr>
            </w:pPr>
            <w:r w:rsidRPr="006117AC">
              <w:rPr>
                <w:rFonts w:ascii="Cooper Black" w:hAnsi="Cooper Black"/>
                <w:i/>
                <w:color w:val="FF0000"/>
                <w:sz w:val="24"/>
              </w:rPr>
              <w:t xml:space="preserve">F </w:t>
            </w:r>
            <w:r w:rsidRPr="006117AC">
              <w:rPr>
                <w:rFonts w:ascii="Cambria Math" w:hAnsi="Cambria Math" w:cs="Cambria Math"/>
                <w:i/>
                <w:color w:val="FF0000"/>
                <w:sz w:val="24"/>
              </w:rPr>
              <w:t>⨹</w:t>
            </w:r>
          </w:p>
        </w:tc>
        <w:tc>
          <w:tcPr>
            <w:tcW w:w="1173" w:type="dxa"/>
            <w:tcBorders>
              <w:top w:val="single" w:sz="12" w:space="0" w:color="auto"/>
              <w:bottom w:val="single" w:sz="12" w:space="0" w:color="auto"/>
            </w:tcBorders>
            <w:shd w:val="clear" w:color="auto" w:fill="D6E3BC" w:themeFill="accent3" w:themeFillTint="66"/>
          </w:tcPr>
          <w:p w:rsidR="00C6079A" w:rsidRDefault="00C6079A" w:rsidP="00871694">
            <w:pPr>
              <w:jc w:val="center"/>
              <w:rPr>
                <w:rFonts w:ascii="Cambria Math" w:hAnsi="Cambria Math" w:cs="Cambria Math"/>
                <w:b/>
                <w:i/>
                <w:sz w:val="24"/>
              </w:rPr>
            </w:pPr>
            <w:r w:rsidRPr="00385B64">
              <w:rPr>
                <w:rFonts w:ascii="Cambria Math" w:hAnsi="Cambria Math" w:cs="Cambria Math"/>
                <w:b/>
                <w:i/>
                <w:sz w:val="24"/>
              </w:rPr>
              <w:t>SQ ⊚</w:t>
            </w:r>
          </w:p>
          <w:p w:rsidR="0018456C" w:rsidRPr="0018456C" w:rsidRDefault="0018456C" w:rsidP="00871694">
            <w:pPr>
              <w:jc w:val="center"/>
              <w:rPr>
                <w:lang w:eastAsia="en-US"/>
              </w:rPr>
            </w:pPr>
            <w:r w:rsidRPr="0018456C">
              <w:rPr>
                <w:rFonts w:ascii="Cambria Math" w:hAnsi="Cambria Math" w:cs="Cambria Math"/>
                <w:i/>
                <w:sz w:val="18"/>
              </w:rPr>
              <w:t>(% stocked)</w:t>
            </w:r>
          </w:p>
        </w:tc>
        <w:tc>
          <w:tcPr>
            <w:tcW w:w="1916" w:type="dxa"/>
            <w:tcBorders>
              <w:top w:val="single" w:sz="12" w:space="0" w:color="auto"/>
              <w:bottom w:val="single" w:sz="12" w:space="0" w:color="auto"/>
            </w:tcBorders>
            <w:shd w:val="clear" w:color="auto" w:fill="D6E3BC" w:themeFill="accent3" w:themeFillTint="66"/>
          </w:tcPr>
          <w:p w:rsidR="00C6079A" w:rsidRDefault="00C6079A" w:rsidP="00871694">
            <w:pPr>
              <w:jc w:val="center"/>
              <w:rPr>
                <w:b/>
                <w:i/>
                <w:lang w:eastAsia="en-US"/>
              </w:rPr>
            </w:pPr>
            <w:r w:rsidRPr="00266A96">
              <w:rPr>
                <w:b/>
                <w:i/>
                <w:lang w:eastAsia="en-US"/>
              </w:rPr>
              <w:t>Opening Data</w:t>
            </w:r>
          </w:p>
          <w:p w:rsidR="00C6079A" w:rsidRPr="0008137F" w:rsidRDefault="00C6079A" w:rsidP="00871694">
            <w:pPr>
              <w:jc w:val="center"/>
              <w:rPr>
                <w:b/>
                <w:lang w:eastAsia="en-US"/>
              </w:rPr>
            </w:pPr>
            <w:r w:rsidRPr="0008137F">
              <w:rPr>
                <w:b/>
                <w:lang w:eastAsia="en-US"/>
              </w:rPr>
              <w:t>(Org)</w:t>
            </w:r>
          </w:p>
        </w:tc>
      </w:tr>
      <w:tr w:rsidR="00CD6268" w:rsidTr="00C6079A">
        <w:tc>
          <w:tcPr>
            <w:tcW w:w="1915" w:type="dxa"/>
            <w:tcBorders>
              <w:top w:val="single" w:sz="12" w:space="0" w:color="auto"/>
            </w:tcBorders>
            <w:shd w:val="clear" w:color="auto" w:fill="F2DBDB" w:themeFill="accent2" w:themeFillTint="33"/>
          </w:tcPr>
          <w:p w:rsidR="00CD6268" w:rsidRPr="00871694" w:rsidRDefault="00CD6268" w:rsidP="00655BE4">
            <w:pPr>
              <w:rPr>
                <w:b/>
                <w:lang w:eastAsia="en-US"/>
              </w:rPr>
            </w:pPr>
            <w:r>
              <w:rPr>
                <w:b/>
                <w:lang w:eastAsia="en-US"/>
              </w:rPr>
              <w:t xml:space="preserve">Total </w:t>
            </w:r>
            <w:r w:rsidRPr="00871694">
              <w:rPr>
                <w:b/>
                <w:lang w:eastAsia="en-US"/>
              </w:rPr>
              <w:t>Plots / PC</w:t>
            </w:r>
          </w:p>
        </w:tc>
        <w:tc>
          <w:tcPr>
            <w:tcW w:w="2162" w:type="dxa"/>
            <w:gridSpan w:val="2"/>
            <w:tcBorders>
              <w:top w:val="single" w:sz="12" w:space="0" w:color="auto"/>
            </w:tcBorders>
          </w:tcPr>
          <w:p w:rsidR="00CD6268" w:rsidRDefault="00CD6268" w:rsidP="00CD6268">
            <w:pPr>
              <w:jc w:val="center"/>
              <w:rPr>
                <w:lang w:eastAsia="en-US"/>
              </w:rPr>
            </w:pPr>
            <w:r>
              <w:rPr>
                <w:lang w:eastAsia="en-US"/>
              </w:rPr>
              <w:t>10</w:t>
            </w:r>
          </w:p>
        </w:tc>
        <w:tc>
          <w:tcPr>
            <w:tcW w:w="2410" w:type="dxa"/>
            <w:gridSpan w:val="2"/>
            <w:tcBorders>
              <w:top w:val="single" w:sz="12" w:space="0" w:color="auto"/>
            </w:tcBorders>
          </w:tcPr>
          <w:p w:rsidR="00CD6268" w:rsidRDefault="00CD6268" w:rsidP="00CD6268">
            <w:pPr>
              <w:jc w:val="center"/>
              <w:rPr>
                <w:lang w:eastAsia="en-US"/>
              </w:rPr>
            </w:pPr>
            <w:r>
              <w:rPr>
                <w:lang w:eastAsia="en-US"/>
              </w:rPr>
              <w:t>20</w:t>
            </w:r>
          </w:p>
        </w:tc>
        <w:tc>
          <w:tcPr>
            <w:tcW w:w="1173" w:type="dxa"/>
            <w:tcBorders>
              <w:top w:val="single" w:sz="12" w:space="0" w:color="auto"/>
            </w:tcBorders>
          </w:tcPr>
          <w:p w:rsidR="00CD6268" w:rsidRDefault="00CD6268" w:rsidP="00871694">
            <w:pPr>
              <w:jc w:val="center"/>
              <w:rPr>
                <w:lang w:eastAsia="en-US"/>
              </w:rPr>
            </w:pPr>
            <w:r>
              <w:rPr>
                <w:lang w:eastAsia="en-US"/>
              </w:rPr>
              <w:t>40</w:t>
            </w:r>
          </w:p>
        </w:tc>
        <w:tc>
          <w:tcPr>
            <w:tcW w:w="1916" w:type="dxa"/>
            <w:tcBorders>
              <w:top w:val="single" w:sz="12" w:space="0" w:color="auto"/>
            </w:tcBorders>
          </w:tcPr>
          <w:p w:rsidR="00CD6268" w:rsidRDefault="00CD6268" w:rsidP="00655BE4">
            <w:pPr>
              <w:rPr>
                <w:lang w:eastAsia="en-US"/>
              </w:rPr>
            </w:pPr>
          </w:p>
        </w:tc>
      </w:tr>
      <w:tr w:rsidR="004319BB" w:rsidTr="00C6079A">
        <w:tc>
          <w:tcPr>
            <w:tcW w:w="1915" w:type="dxa"/>
            <w:shd w:val="clear" w:color="auto" w:fill="F2DBDB" w:themeFill="accent2" w:themeFillTint="33"/>
          </w:tcPr>
          <w:p w:rsidR="004319BB" w:rsidRPr="00871694" w:rsidRDefault="004319BB" w:rsidP="00655BE4">
            <w:pPr>
              <w:rPr>
                <w:b/>
                <w:lang w:eastAsia="en-US"/>
              </w:rPr>
            </w:pPr>
            <w:r>
              <w:rPr>
                <w:b/>
                <w:lang w:eastAsia="en-US"/>
              </w:rPr>
              <w:t>Total Trees /Ha</w:t>
            </w:r>
          </w:p>
        </w:tc>
        <w:tc>
          <w:tcPr>
            <w:tcW w:w="1312" w:type="dxa"/>
          </w:tcPr>
          <w:p w:rsidR="004319BB" w:rsidRDefault="004319BB" w:rsidP="00871694">
            <w:pPr>
              <w:jc w:val="center"/>
              <w:rPr>
                <w:lang w:eastAsia="en-US"/>
              </w:rPr>
            </w:pPr>
            <w:r>
              <w:rPr>
                <w:lang w:eastAsia="en-US"/>
              </w:rPr>
              <w:t>(no Dr)</w:t>
            </w:r>
          </w:p>
        </w:tc>
        <w:tc>
          <w:tcPr>
            <w:tcW w:w="850" w:type="dxa"/>
          </w:tcPr>
          <w:p w:rsidR="004319BB" w:rsidRPr="00C6079A" w:rsidRDefault="004319BB" w:rsidP="00871694">
            <w:pPr>
              <w:jc w:val="center"/>
              <w:rPr>
                <w:b/>
                <w:lang w:eastAsia="en-US"/>
              </w:rPr>
            </w:pPr>
            <w:r w:rsidRPr="00C6079A">
              <w:rPr>
                <w:b/>
                <w:lang w:eastAsia="en-US"/>
              </w:rPr>
              <w:t>%</w:t>
            </w:r>
            <w:r>
              <w:rPr>
                <w:b/>
                <w:lang w:eastAsia="en-US"/>
              </w:rPr>
              <w:t xml:space="preserve"> Org</w:t>
            </w:r>
          </w:p>
        </w:tc>
        <w:tc>
          <w:tcPr>
            <w:tcW w:w="1560" w:type="dxa"/>
          </w:tcPr>
          <w:p w:rsidR="004319BB" w:rsidRDefault="004319BB" w:rsidP="0032440D">
            <w:pPr>
              <w:jc w:val="center"/>
              <w:rPr>
                <w:lang w:eastAsia="en-US"/>
              </w:rPr>
            </w:pPr>
            <w:r>
              <w:rPr>
                <w:lang w:eastAsia="en-US"/>
              </w:rPr>
              <w:t>(no Dr)</w:t>
            </w:r>
          </w:p>
        </w:tc>
        <w:tc>
          <w:tcPr>
            <w:tcW w:w="850" w:type="dxa"/>
          </w:tcPr>
          <w:p w:rsidR="004319BB" w:rsidRPr="00C6079A" w:rsidRDefault="004319BB" w:rsidP="009A08F8">
            <w:pPr>
              <w:jc w:val="center"/>
              <w:rPr>
                <w:b/>
                <w:lang w:eastAsia="en-US"/>
              </w:rPr>
            </w:pPr>
            <w:r w:rsidRPr="00C6079A">
              <w:rPr>
                <w:b/>
                <w:lang w:eastAsia="en-US"/>
              </w:rPr>
              <w:t>%</w:t>
            </w:r>
            <w:r>
              <w:rPr>
                <w:b/>
                <w:lang w:eastAsia="en-US"/>
              </w:rPr>
              <w:t xml:space="preserve"> Org</w:t>
            </w:r>
          </w:p>
        </w:tc>
        <w:tc>
          <w:tcPr>
            <w:tcW w:w="1173" w:type="dxa"/>
          </w:tcPr>
          <w:p w:rsidR="004319BB" w:rsidRDefault="004319BB" w:rsidP="0032440D">
            <w:pPr>
              <w:jc w:val="center"/>
              <w:rPr>
                <w:lang w:eastAsia="en-US"/>
              </w:rPr>
            </w:pPr>
            <w:r>
              <w:rPr>
                <w:lang w:eastAsia="en-US"/>
              </w:rPr>
              <w:t>(no Dr)</w:t>
            </w:r>
          </w:p>
        </w:tc>
        <w:tc>
          <w:tcPr>
            <w:tcW w:w="1916" w:type="dxa"/>
          </w:tcPr>
          <w:p w:rsidR="004319BB" w:rsidRDefault="004319BB" w:rsidP="00266A96">
            <w:pPr>
              <w:jc w:val="center"/>
              <w:rPr>
                <w:lang w:eastAsia="en-US"/>
              </w:rPr>
            </w:pPr>
          </w:p>
        </w:tc>
      </w:tr>
      <w:tr w:rsidR="00CD6268" w:rsidTr="00C6079A">
        <w:tc>
          <w:tcPr>
            <w:tcW w:w="1915" w:type="dxa"/>
            <w:shd w:val="clear" w:color="auto" w:fill="F2DBDB" w:themeFill="accent2" w:themeFillTint="33"/>
          </w:tcPr>
          <w:p w:rsidR="00CD6268" w:rsidRDefault="00CD6268" w:rsidP="00871694">
            <w:pPr>
              <w:jc w:val="right"/>
              <w:rPr>
                <w:b/>
                <w:lang w:eastAsia="en-US"/>
              </w:rPr>
            </w:pPr>
            <w:r>
              <w:rPr>
                <w:b/>
                <w:lang w:eastAsia="en-US"/>
              </w:rPr>
              <w:t>1 sample /ha.</w:t>
            </w:r>
          </w:p>
        </w:tc>
        <w:tc>
          <w:tcPr>
            <w:tcW w:w="1312" w:type="dxa"/>
          </w:tcPr>
          <w:p w:rsidR="00CD6268" w:rsidRPr="00023FFE" w:rsidRDefault="00CD6268" w:rsidP="00871694">
            <w:pPr>
              <w:jc w:val="center"/>
              <w:rPr>
                <w:b/>
                <w:lang w:eastAsia="en-US"/>
              </w:rPr>
            </w:pPr>
            <w:r w:rsidRPr="00023FFE">
              <w:rPr>
                <w:b/>
                <w:color w:val="FF0000"/>
                <w:lang w:eastAsia="en-US"/>
              </w:rPr>
              <w:t>1300</w:t>
            </w:r>
          </w:p>
        </w:tc>
        <w:tc>
          <w:tcPr>
            <w:tcW w:w="850" w:type="dxa"/>
          </w:tcPr>
          <w:p w:rsidR="00CD6268" w:rsidRPr="003C6B81" w:rsidRDefault="006117AC" w:rsidP="00CD6268">
            <w:pPr>
              <w:jc w:val="center"/>
              <w:rPr>
                <w:b/>
                <w:lang w:eastAsia="en-US"/>
              </w:rPr>
            </w:pPr>
            <w:r w:rsidRPr="003C6B81">
              <w:rPr>
                <w:b/>
                <w:color w:val="FF0000"/>
                <w:lang w:eastAsia="en-US"/>
              </w:rPr>
              <w:t>9.6 %</w:t>
            </w:r>
          </w:p>
        </w:tc>
        <w:tc>
          <w:tcPr>
            <w:tcW w:w="1560" w:type="dxa"/>
          </w:tcPr>
          <w:p w:rsidR="00CD6268" w:rsidRPr="00813A72" w:rsidRDefault="00CD6268" w:rsidP="00871694">
            <w:pPr>
              <w:jc w:val="center"/>
              <w:rPr>
                <w:b/>
                <w:lang w:eastAsia="en-US"/>
              </w:rPr>
            </w:pPr>
            <w:r w:rsidRPr="00813A72">
              <w:rPr>
                <w:b/>
                <w:color w:val="FF0000"/>
                <w:lang w:eastAsia="en-US"/>
              </w:rPr>
              <w:t>2716</w:t>
            </w:r>
          </w:p>
        </w:tc>
        <w:tc>
          <w:tcPr>
            <w:tcW w:w="850" w:type="dxa"/>
          </w:tcPr>
          <w:p w:rsidR="00CD6268" w:rsidRPr="00813A72" w:rsidRDefault="003C6B81" w:rsidP="00CD6268">
            <w:pPr>
              <w:jc w:val="center"/>
              <w:rPr>
                <w:b/>
                <w:lang w:eastAsia="en-US"/>
              </w:rPr>
            </w:pPr>
            <w:r w:rsidRPr="003C6B81">
              <w:rPr>
                <w:b/>
                <w:color w:val="FF0000"/>
                <w:lang w:eastAsia="en-US"/>
              </w:rPr>
              <w:t xml:space="preserve">88.9 </w:t>
            </w:r>
            <w:r w:rsidR="006117AC" w:rsidRPr="003C6B81">
              <w:rPr>
                <w:b/>
                <w:color w:val="FF0000"/>
                <w:lang w:eastAsia="en-US"/>
              </w:rPr>
              <w:t>%</w:t>
            </w:r>
          </w:p>
        </w:tc>
        <w:tc>
          <w:tcPr>
            <w:tcW w:w="1173" w:type="dxa"/>
          </w:tcPr>
          <w:p w:rsidR="00CD6268" w:rsidRDefault="00CD6268" w:rsidP="00871694">
            <w:pPr>
              <w:jc w:val="center"/>
              <w:rPr>
                <w:lang w:eastAsia="en-US"/>
              </w:rPr>
            </w:pPr>
          </w:p>
        </w:tc>
        <w:tc>
          <w:tcPr>
            <w:tcW w:w="1916" w:type="dxa"/>
          </w:tcPr>
          <w:p w:rsidR="00CD6268" w:rsidRDefault="00CD6268" w:rsidP="00CD6268">
            <w:pPr>
              <w:jc w:val="center"/>
              <w:rPr>
                <w:lang w:eastAsia="en-US"/>
              </w:rPr>
            </w:pPr>
            <w:r w:rsidRPr="00023FFE">
              <w:rPr>
                <w:b/>
                <w:color w:val="FF0000"/>
                <w:lang w:eastAsia="en-US"/>
              </w:rPr>
              <w:t>1438</w:t>
            </w:r>
            <w:r>
              <w:rPr>
                <w:lang w:eastAsia="en-US"/>
              </w:rPr>
              <w:t xml:space="preserve"> (</w:t>
            </w:r>
            <w:r w:rsidRPr="00023FFE">
              <w:rPr>
                <w:sz w:val="16"/>
                <w:lang w:eastAsia="en-US"/>
              </w:rPr>
              <w:t>REGEN</w:t>
            </w:r>
            <w:r>
              <w:rPr>
                <w:lang w:eastAsia="en-US"/>
              </w:rPr>
              <w:t xml:space="preserve"> </w:t>
            </w:r>
            <w:r w:rsidRPr="00023FFE">
              <w:rPr>
                <w:sz w:val="16"/>
                <w:lang w:eastAsia="en-US"/>
              </w:rPr>
              <w:t>2012</w:t>
            </w:r>
            <w:r>
              <w:rPr>
                <w:lang w:eastAsia="en-US"/>
              </w:rPr>
              <w:t>)</w:t>
            </w:r>
          </w:p>
        </w:tc>
      </w:tr>
      <w:tr w:rsidR="00ED396F" w:rsidTr="0032440D">
        <w:tc>
          <w:tcPr>
            <w:tcW w:w="1915" w:type="dxa"/>
            <w:shd w:val="clear" w:color="auto" w:fill="F2DBDB" w:themeFill="accent2" w:themeFillTint="33"/>
          </w:tcPr>
          <w:p w:rsidR="00ED396F" w:rsidRDefault="00ED396F" w:rsidP="00871694">
            <w:pPr>
              <w:jc w:val="right"/>
              <w:rPr>
                <w:b/>
                <w:lang w:eastAsia="en-US"/>
              </w:rPr>
            </w:pPr>
            <w:r>
              <w:rPr>
                <w:b/>
                <w:lang w:eastAsia="en-US"/>
              </w:rPr>
              <w:t>2 samples / ha.</w:t>
            </w:r>
          </w:p>
        </w:tc>
        <w:tc>
          <w:tcPr>
            <w:tcW w:w="2162" w:type="dxa"/>
            <w:gridSpan w:val="2"/>
          </w:tcPr>
          <w:p w:rsidR="00ED396F" w:rsidRDefault="00ED396F" w:rsidP="00871694">
            <w:pPr>
              <w:jc w:val="center"/>
              <w:rPr>
                <w:lang w:eastAsia="en-US"/>
              </w:rPr>
            </w:pPr>
          </w:p>
        </w:tc>
        <w:tc>
          <w:tcPr>
            <w:tcW w:w="1560" w:type="dxa"/>
          </w:tcPr>
          <w:p w:rsidR="00ED396F" w:rsidRDefault="00ED396F" w:rsidP="00871694">
            <w:pPr>
              <w:jc w:val="center"/>
              <w:rPr>
                <w:lang w:eastAsia="en-US"/>
              </w:rPr>
            </w:pPr>
            <w:r>
              <w:rPr>
                <w:lang w:eastAsia="en-US"/>
              </w:rPr>
              <w:t>2171</w:t>
            </w:r>
          </w:p>
        </w:tc>
        <w:tc>
          <w:tcPr>
            <w:tcW w:w="850" w:type="dxa"/>
          </w:tcPr>
          <w:p w:rsidR="00ED396F" w:rsidRDefault="003C6B81" w:rsidP="00CD6268">
            <w:pPr>
              <w:jc w:val="center"/>
              <w:rPr>
                <w:lang w:eastAsia="en-US"/>
              </w:rPr>
            </w:pPr>
            <w:r>
              <w:rPr>
                <w:lang w:eastAsia="en-US"/>
              </w:rPr>
              <w:t>51 %</w:t>
            </w:r>
          </w:p>
        </w:tc>
        <w:tc>
          <w:tcPr>
            <w:tcW w:w="1173" w:type="dxa"/>
            <w:shd w:val="clear" w:color="auto" w:fill="auto"/>
          </w:tcPr>
          <w:p w:rsidR="00ED396F" w:rsidRDefault="00ED396F" w:rsidP="00871694">
            <w:pPr>
              <w:jc w:val="center"/>
              <w:rPr>
                <w:lang w:eastAsia="en-US"/>
              </w:rPr>
            </w:pPr>
          </w:p>
        </w:tc>
        <w:tc>
          <w:tcPr>
            <w:tcW w:w="1916" w:type="dxa"/>
          </w:tcPr>
          <w:p w:rsidR="00ED396F" w:rsidRDefault="00ED396F" w:rsidP="00CD6268">
            <w:pPr>
              <w:jc w:val="center"/>
              <w:rPr>
                <w:lang w:eastAsia="en-US"/>
              </w:rPr>
            </w:pPr>
            <w:r>
              <w:rPr>
                <w:lang w:eastAsia="en-US"/>
              </w:rPr>
              <w:t>1480 (</w:t>
            </w:r>
            <w:r w:rsidRPr="00023FFE">
              <w:rPr>
                <w:sz w:val="16"/>
                <w:lang w:eastAsia="en-US"/>
              </w:rPr>
              <w:t>Pl 2012</w:t>
            </w:r>
            <w:r>
              <w:rPr>
                <w:lang w:eastAsia="en-US"/>
              </w:rPr>
              <w:t>)</w:t>
            </w:r>
          </w:p>
        </w:tc>
      </w:tr>
      <w:tr w:rsidR="00ED396F" w:rsidTr="0032440D">
        <w:tc>
          <w:tcPr>
            <w:tcW w:w="1915" w:type="dxa"/>
            <w:tcBorders>
              <w:bottom w:val="single" w:sz="4" w:space="0" w:color="auto"/>
            </w:tcBorders>
            <w:shd w:val="clear" w:color="auto" w:fill="F2DBDB" w:themeFill="accent2" w:themeFillTint="33"/>
          </w:tcPr>
          <w:p w:rsidR="00ED396F" w:rsidRDefault="00ED396F" w:rsidP="00871694">
            <w:pPr>
              <w:jc w:val="right"/>
              <w:rPr>
                <w:b/>
                <w:lang w:eastAsia="en-US"/>
              </w:rPr>
            </w:pPr>
            <w:r>
              <w:rPr>
                <w:b/>
                <w:lang w:eastAsia="en-US"/>
              </w:rPr>
              <w:t>1 sample /2 ha.</w:t>
            </w:r>
          </w:p>
        </w:tc>
        <w:tc>
          <w:tcPr>
            <w:tcW w:w="2162" w:type="dxa"/>
            <w:gridSpan w:val="2"/>
            <w:tcBorders>
              <w:bottom w:val="single" w:sz="4" w:space="0" w:color="auto"/>
            </w:tcBorders>
          </w:tcPr>
          <w:p w:rsidR="00ED396F" w:rsidRDefault="00ED396F" w:rsidP="00871694">
            <w:pPr>
              <w:jc w:val="center"/>
              <w:rPr>
                <w:lang w:eastAsia="en-US"/>
              </w:rPr>
            </w:pPr>
          </w:p>
        </w:tc>
        <w:tc>
          <w:tcPr>
            <w:tcW w:w="1560" w:type="dxa"/>
            <w:tcBorders>
              <w:bottom w:val="single" w:sz="4" w:space="0" w:color="auto"/>
            </w:tcBorders>
          </w:tcPr>
          <w:p w:rsidR="00ED396F" w:rsidRDefault="00ED396F" w:rsidP="00023FFE">
            <w:pPr>
              <w:jc w:val="center"/>
              <w:rPr>
                <w:lang w:eastAsia="en-US"/>
              </w:rPr>
            </w:pPr>
            <w:r w:rsidRPr="00023FFE">
              <w:rPr>
                <w:b/>
                <w:color w:val="FF0000"/>
                <w:lang w:eastAsia="en-US"/>
              </w:rPr>
              <w:t>1577</w:t>
            </w:r>
            <w:r>
              <w:rPr>
                <w:lang w:eastAsia="en-US"/>
              </w:rPr>
              <w:t xml:space="preserve"> (1</w:t>
            </w:r>
            <w:r w:rsidRPr="00023FFE">
              <w:rPr>
                <w:vertAlign w:val="superscript"/>
                <w:lang w:eastAsia="en-US"/>
              </w:rPr>
              <w:t>st</w:t>
            </w:r>
            <w:r>
              <w:rPr>
                <w:lang w:eastAsia="en-US"/>
              </w:rPr>
              <w:t xml:space="preserve"> alt 5)</w:t>
            </w:r>
          </w:p>
          <w:p w:rsidR="00ED396F" w:rsidRDefault="00ED396F" w:rsidP="00023FFE">
            <w:pPr>
              <w:jc w:val="center"/>
              <w:rPr>
                <w:lang w:eastAsia="en-US"/>
              </w:rPr>
            </w:pPr>
            <w:r>
              <w:rPr>
                <w:lang w:eastAsia="en-US"/>
              </w:rPr>
              <w:t>3855 (2</w:t>
            </w:r>
            <w:r w:rsidRPr="00023FFE">
              <w:rPr>
                <w:vertAlign w:val="superscript"/>
                <w:lang w:eastAsia="en-US"/>
              </w:rPr>
              <w:t>nd</w:t>
            </w:r>
            <w:r>
              <w:rPr>
                <w:lang w:eastAsia="en-US"/>
              </w:rPr>
              <w:t xml:space="preserve"> alt 5)</w:t>
            </w:r>
          </w:p>
        </w:tc>
        <w:tc>
          <w:tcPr>
            <w:tcW w:w="850" w:type="dxa"/>
            <w:tcBorders>
              <w:bottom w:val="single" w:sz="4" w:space="0" w:color="auto"/>
            </w:tcBorders>
          </w:tcPr>
          <w:p w:rsidR="00ED396F" w:rsidRDefault="003C6B81" w:rsidP="00ED396F">
            <w:pPr>
              <w:jc w:val="center"/>
              <w:rPr>
                <w:lang w:eastAsia="en-US"/>
              </w:rPr>
            </w:pPr>
            <w:r>
              <w:rPr>
                <w:lang w:eastAsia="en-US"/>
              </w:rPr>
              <w:t>10 %</w:t>
            </w:r>
          </w:p>
          <w:p w:rsidR="00ED396F" w:rsidRDefault="003C6B81" w:rsidP="00ED396F">
            <w:pPr>
              <w:jc w:val="center"/>
              <w:rPr>
                <w:lang w:eastAsia="en-US"/>
              </w:rPr>
            </w:pPr>
            <w:r>
              <w:rPr>
                <w:lang w:eastAsia="en-US"/>
              </w:rPr>
              <w:t>168%</w:t>
            </w:r>
          </w:p>
        </w:tc>
        <w:tc>
          <w:tcPr>
            <w:tcW w:w="1173" w:type="dxa"/>
            <w:tcBorders>
              <w:bottom w:val="single" w:sz="4" w:space="0" w:color="auto"/>
            </w:tcBorders>
          </w:tcPr>
          <w:p w:rsidR="00ED396F" w:rsidRDefault="00ED396F" w:rsidP="00871694">
            <w:pPr>
              <w:jc w:val="center"/>
              <w:rPr>
                <w:lang w:eastAsia="en-US"/>
              </w:rPr>
            </w:pPr>
          </w:p>
        </w:tc>
        <w:tc>
          <w:tcPr>
            <w:tcW w:w="1916" w:type="dxa"/>
            <w:tcBorders>
              <w:bottom w:val="single" w:sz="4" w:space="0" w:color="auto"/>
            </w:tcBorders>
          </w:tcPr>
          <w:p w:rsidR="00ED396F" w:rsidRDefault="00ED396F" w:rsidP="00655BE4">
            <w:pPr>
              <w:rPr>
                <w:lang w:eastAsia="en-US"/>
              </w:rPr>
            </w:pPr>
          </w:p>
        </w:tc>
      </w:tr>
      <w:tr w:rsidR="00ED396F" w:rsidTr="0032440D">
        <w:tc>
          <w:tcPr>
            <w:tcW w:w="1915" w:type="dxa"/>
            <w:tcBorders>
              <w:top w:val="single" w:sz="4" w:space="0" w:color="auto"/>
              <w:bottom w:val="single" w:sz="12" w:space="0" w:color="auto"/>
            </w:tcBorders>
            <w:shd w:val="clear" w:color="auto" w:fill="F2DBDB" w:themeFill="accent2" w:themeFillTint="33"/>
          </w:tcPr>
          <w:p w:rsidR="00ED396F" w:rsidRDefault="00ED396F" w:rsidP="00871694">
            <w:pPr>
              <w:jc w:val="right"/>
              <w:rPr>
                <w:b/>
                <w:lang w:eastAsia="en-US"/>
              </w:rPr>
            </w:pPr>
            <w:r>
              <w:rPr>
                <w:b/>
                <w:lang w:eastAsia="en-US"/>
              </w:rPr>
              <w:t>4 samples /ha</w:t>
            </w:r>
          </w:p>
        </w:tc>
        <w:tc>
          <w:tcPr>
            <w:tcW w:w="4572" w:type="dxa"/>
            <w:gridSpan w:val="4"/>
            <w:tcBorders>
              <w:top w:val="single" w:sz="4" w:space="0" w:color="auto"/>
              <w:bottom w:val="single" w:sz="12" w:space="0" w:color="auto"/>
            </w:tcBorders>
          </w:tcPr>
          <w:p w:rsidR="00ED396F" w:rsidRDefault="00ED396F" w:rsidP="00871694">
            <w:pPr>
              <w:jc w:val="center"/>
              <w:rPr>
                <w:lang w:eastAsia="en-US"/>
              </w:rPr>
            </w:pPr>
          </w:p>
        </w:tc>
        <w:tc>
          <w:tcPr>
            <w:tcW w:w="1173" w:type="dxa"/>
            <w:tcBorders>
              <w:top w:val="single" w:sz="4" w:space="0" w:color="auto"/>
              <w:bottom w:val="single" w:sz="12" w:space="0" w:color="auto"/>
            </w:tcBorders>
          </w:tcPr>
          <w:p w:rsidR="00ED396F" w:rsidRDefault="00ED396F" w:rsidP="00871694">
            <w:pPr>
              <w:jc w:val="center"/>
              <w:rPr>
                <w:lang w:eastAsia="en-US"/>
              </w:rPr>
            </w:pPr>
            <w:r>
              <w:rPr>
                <w:lang w:eastAsia="en-US"/>
              </w:rPr>
              <w:t>1644</w:t>
            </w:r>
            <w:r w:rsidR="0018456C">
              <w:rPr>
                <w:sz w:val="16"/>
                <w:lang w:eastAsia="en-US"/>
              </w:rPr>
              <w:t>(97.5</w:t>
            </w:r>
            <w:r w:rsidR="0018456C" w:rsidRPr="0018456C">
              <w:rPr>
                <w:sz w:val="16"/>
                <w:lang w:eastAsia="en-US"/>
              </w:rPr>
              <w:t>%)</w:t>
            </w:r>
          </w:p>
        </w:tc>
        <w:tc>
          <w:tcPr>
            <w:tcW w:w="1916" w:type="dxa"/>
            <w:tcBorders>
              <w:top w:val="single" w:sz="4" w:space="0" w:color="auto"/>
              <w:bottom w:val="single" w:sz="12" w:space="0" w:color="auto"/>
            </w:tcBorders>
          </w:tcPr>
          <w:p w:rsidR="00ED396F" w:rsidRDefault="00ED396F" w:rsidP="00655BE4">
            <w:pPr>
              <w:rPr>
                <w:lang w:eastAsia="en-US"/>
              </w:rPr>
            </w:pPr>
          </w:p>
        </w:tc>
      </w:tr>
      <w:tr w:rsidR="00CD6268" w:rsidTr="00C6079A">
        <w:tc>
          <w:tcPr>
            <w:tcW w:w="1915" w:type="dxa"/>
            <w:tcBorders>
              <w:top w:val="single" w:sz="12" w:space="0" w:color="auto"/>
            </w:tcBorders>
            <w:shd w:val="clear" w:color="auto" w:fill="B6DDE8" w:themeFill="accent5" w:themeFillTint="66"/>
          </w:tcPr>
          <w:p w:rsidR="00CD6268" w:rsidRPr="00871694" w:rsidRDefault="00CD6268" w:rsidP="00CD6268">
            <w:pPr>
              <w:rPr>
                <w:b/>
                <w:lang w:eastAsia="en-US"/>
              </w:rPr>
            </w:pPr>
            <w:r>
              <w:rPr>
                <w:b/>
                <w:lang w:eastAsia="en-US"/>
              </w:rPr>
              <w:t>WS Trees /Ha</w:t>
            </w:r>
          </w:p>
        </w:tc>
        <w:tc>
          <w:tcPr>
            <w:tcW w:w="1312" w:type="dxa"/>
            <w:tcBorders>
              <w:top w:val="single" w:sz="12" w:space="0" w:color="auto"/>
            </w:tcBorders>
          </w:tcPr>
          <w:p w:rsidR="00CD6268" w:rsidRPr="00C6079A" w:rsidRDefault="003C6B81" w:rsidP="00871694">
            <w:pPr>
              <w:jc w:val="center"/>
              <w:rPr>
                <w:i/>
                <w:lang w:eastAsia="en-US"/>
              </w:rPr>
            </w:pPr>
            <w:r>
              <w:rPr>
                <w:i/>
                <w:lang w:eastAsia="en-US"/>
              </w:rPr>
              <w:t>TWS (</w:t>
            </w:r>
            <w:r w:rsidR="00C6079A" w:rsidRPr="00C6079A">
              <w:rPr>
                <w:i/>
                <w:lang w:eastAsia="en-US"/>
              </w:rPr>
              <w:t>WSm</w:t>
            </w:r>
            <w:r>
              <w:rPr>
                <w:i/>
                <w:lang w:eastAsia="en-US"/>
              </w:rPr>
              <w:t>)</w:t>
            </w:r>
          </w:p>
        </w:tc>
        <w:tc>
          <w:tcPr>
            <w:tcW w:w="850" w:type="dxa"/>
            <w:tcBorders>
              <w:top w:val="single" w:sz="12" w:space="0" w:color="auto"/>
            </w:tcBorders>
          </w:tcPr>
          <w:p w:rsidR="00CD6268" w:rsidRDefault="00CD6268" w:rsidP="00871694">
            <w:pPr>
              <w:jc w:val="center"/>
              <w:rPr>
                <w:lang w:eastAsia="en-US"/>
              </w:rPr>
            </w:pPr>
          </w:p>
        </w:tc>
        <w:tc>
          <w:tcPr>
            <w:tcW w:w="1560" w:type="dxa"/>
            <w:tcBorders>
              <w:top w:val="single" w:sz="12" w:space="0" w:color="auto"/>
            </w:tcBorders>
          </w:tcPr>
          <w:p w:rsidR="00CD6268" w:rsidRDefault="00CD6268" w:rsidP="00871694">
            <w:pPr>
              <w:jc w:val="center"/>
              <w:rPr>
                <w:lang w:eastAsia="en-US"/>
              </w:rPr>
            </w:pPr>
          </w:p>
        </w:tc>
        <w:tc>
          <w:tcPr>
            <w:tcW w:w="850" w:type="dxa"/>
            <w:tcBorders>
              <w:top w:val="single" w:sz="12" w:space="0" w:color="auto"/>
            </w:tcBorders>
          </w:tcPr>
          <w:p w:rsidR="00CD6268" w:rsidRDefault="003C6B81" w:rsidP="00871694">
            <w:pPr>
              <w:jc w:val="center"/>
              <w:rPr>
                <w:lang w:eastAsia="en-US"/>
              </w:rPr>
            </w:pPr>
            <w:r w:rsidRPr="00C6079A">
              <w:rPr>
                <w:b/>
                <w:lang w:eastAsia="en-US"/>
              </w:rPr>
              <w:t>%</w:t>
            </w:r>
            <w:r>
              <w:rPr>
                <w:b/>
                <w:lang w:eastAsia="en-US"/>
              </w:rPr>
              <w:t xml:space="preserve"> MoF</w:t>
            </w:r>
          </w:p>
        </w:tc>
        <w:tc>
          <w:tcPr>
            <w:tcW w:w="1173" w:type="dxa"/>
            <w:tcBorders>
              <w:top w:val="single" w:sz="12" w:space="0" w:color="auto"/>
            </w:tcBorders>
          </w:tcPr>
          <w:p w:rsidR="00CD6268" w:rsidRDefault="00CD6268" w:rsidP="00871694">
            <w:pPr>
              <w:jc w:val="center"/>
              <w:rPr>
                <w:lang w:eastAsia="en-US"/>
              </w:rPr>
            </w:pPr>
          </w:p>
        </w:tc>
        <w:tc>
          <w:tcPr>
            <w:tcW w:w="1916" w:type="dxa"/>
            <w:tcBorders>
              <w:top w:val="single" w:sz="12" w:space="0" w:color="auto"/>
            </w:tcBorders>
          </w:tcPr>
          <w:p w:rsidR="00CD6268" w:rsidRDefault="00CD6268" w:rsidP="00655BE4">
            <w:pPr>
              <w:rPr>
                <w:lang w:eastAsia="en-US"/>
              </w:rPr>
            </w:pPr>
          </w:p>
        </w:tc>
      </w:tr>
      <w:tr w:rsidR="00CD6268" w:rsidTr="00C6079A">
        <w:tc>
          <w:tcPr>
            <w:tcW w:w="1915" w:type="dxa"/>
            <w:shd w:val="clear" w:color="auto" w:fill="B6DDE8" w:themeFill="accent5" w:themeFillTint="66"/>
          </w:tcPr>
          <w:p w:rsidR="00CD6268" w:rsidRDefault="00CD6268" w:rsidP="00CD6268">
            <w:pPr>
              <w:jc w:val="right"/>
              <w:rPr>
                <w:b/>
                <w:lang w:eastAsia="en-US"/>
              </w:rPr>
            </w:pPr>
            <w:r>
              <w:rPr>
                <w:b/>
                <w:lang w:eastAsia="en-US"/>
              </w:rPr>
              <w:t>1 sample /ha.</w:t>
            </w:r>
          </w:p>
        </w:tc>
        <w:tc>
          <w:tcPr>
            <w:tcW w:w="1312" w:type="dxa"/>
          </w:tcPr>
          <w:p w:rsidR="00CD6268" w:rsidRDefault="006117AC" w:rsidP="00871694">
            <w:pPr>
              <w:jc w:val="center"/>
              <w:rPr>
                <w:lang w:eastAsia="en-US"/>
              </w:rPr>
            </w:pPr>
            <w:r w:rsidRPr="006117AC">
              <w:rPr>
                <w:b/>
                <w:color w:val="FF0000"/>
                <w:lang w:eastAsia="en-US"/>
              </w:rPr>
              <w:t>1000</w:t>
            </w:r>
            <w:r w:rsidR="003C6B81">
              <w:rPr>
                <w:lang w:eastAsia="en-US"/>
              </w:rPr>
              <w:t xml:space="preserve"> </w:t>
            </w:r>
            <w:r w:rsidR="003C6B81" w:rsidRPr="003C6B81">
              <w:rPr>
                <w:b/>
                <w:color w:val="FF0000"/>
                <w:lang w:eastAsia="en-US"/>
              </w:rPr>
              <w:t>(</w:t>
            </w:r>
            <w:r w:rsidRPr="006117AC">
              <w:rPr>
                <w:b/>
                <w:color w:val="FF0000"/>
                <w:lang w:eastAsia="en-US"/>
              </w:rPr>
              <w:t>810</w:t>
            </w:r>
            <w:r w:rsidR="003C6B81">
              <w:rPr>
                <w:b/>
                <w:color w:val="FF0000"/>
                <w:lang w:eastAsia="en-US"/>
              </w:rPr>
              <w:t>)</w:t>
            </w:r>
          </w:p>
        </w:tc>
        <w:tc>
          <w:tcPr>
            <w:tcW w:w="850" w:type="dxa"/>
          </w:tcPr>
          <w:p w:rsidR="00CD6268" w:rsidRDefault="00CD6268" w:rsidP="00871694">
            <w:pPr>
              <w:jc w:val="center"/>
              <w:rPr>
                <w:lang w:eastAsia="en-US"/>
              </w:rPr>
            </w:pPr>
          </w:p>
        </w:tc>
        <w:tc>
          <w:tcPr>
            <w:tcW w:w="1560" w:type="dxa"/>
          </w:tcPr>
          <w:p w:rsidR="00CD6268" w:rsidRPr="006117AC" w:rsidRDefault="006117AC" w:rsidP="00871694">
            <w:pPr>
              <w:jc w:val="center"/>
              <w:rPr>
                <w:b/>
                <w:lang w:eastAsia="en-US"/>
              </w:rPr>
            </w:pPr>
            <w:r w:rsidRPr="006117AC">
              <w:rPr>
                <w:b/>
                <w:color w:val="FF0000"/>
                <w:lang w:eastAsia="en-US"/>
              </w:rPr>
              <w:t>1437</w:t>
            </w:r>
          </w:p>
        </w:tc>
        <w:tc>
          <w:tcPr>
            <w:tcW w:w="850" w:type="dxa"/>
          </w:tcPr>
          <w:p w:rsidR="00CD6268" w:rsidRDefault="003C6B81" w:rsidP="00871694">
            <w:pPr>
              <w:jc w:val="center"/>
              <w:rPr>
                <w:lang w:eastAsia="en-US"/>
              </w:rPr>
            </w:pPr>
            <w:r>
              <w:rPr>
                <w:lang w:eastAsia="en-US"/>
              </w:rPr>
              <w:t>43.7 %</w:t>
            </w:r>
          </w:p>
        </w:tc>
        <w:tc>
          <w:tcPr>
            <w:tcW w:w="1173" w:type="dxa"/>
          </w:tcPr>
          <w:p w:rsidR="00CD6268" w:rsidRDefault="00CD6268" w:rsidP="00871694">
            <w:pPr>
              <w:jc w:val="center"/>
              <w:rPr>
                <w:lang w:eastAsia="en-US"/>
              </w:rPr>
            </w:pPr>
          </w:p>
        </w:tc>
        <w:tc>
          <w:tcPr>
            <w:tcW w:w="1916" w:type="dxa"/>
          </w:tcPr>
          <w:p w:rsidR="00CD6268" w:rsidRDefault="00CD6268" w:rsidP="00655BE4">
            <w:pPr>
              <w:rPr>
                <w:lang w:eastAsia="en-US"/>
              </w:rPr>
            </w:pPr>
          </w:p>
        </w:tc>
      </w:tr>
      <w:tr w:rsidR="00CD6268" w:rsidTr="00C6079A">
        <w:tc>
          <w:tcPr>
            <w:tcW w:w="1915" w:type="dxa"/>
            <w:shd w:val="clear" w:color="auto" w:fill="B6DDE8" w:themeFill="accent5" w:themeFillTint="66"/>
          </w:tcPr>
          <w:p w:rsidR="00CD6268" w:rsidRDefault="00CD6268" w:rsidP="00CD6268">
            <w:pPr>
              <w:jc w:val="right"/>
              <w:rPr>
                <w:b/>
                <w:lang w:eastAsia="en-US"/>
              </w:rPr>
            </w:pPr>
            <w:r>
              <w:rPr>
                <w:b/>
                <w:lang w:eastAsia="en-US"/>
              </w:rPr>
              <w:t>2 samples / ha.</w:t>
            </w:r>
          </w:p>
        </w:tc>
        <w:tc>
          <w:tcPr>
            <w:tcW w:w="1312" w:type="dxa"/>
          </w:tcPr>
          <w:p w:rsidR="00CD6268" w:rsidRDefault="006117AC" w:rsidP="00871694">
            <w:pPr>
              <w:jc w:val="center"/>
              <w:rPr>
                <w:lang w:eastAsia="en-US"/>
              </w:rPr>
            </w:pPr>
            <w:r>
              <w:rPr>
                <w:lang w:eastAsia="en-US"/>
              </w:rPr>
              <w:t>N/A</w:t>
            </w:r>
          </w:p>
        </w:tc>
        <w:tc>
          <w:tcPr>
            <w:tcW w:w="850" w:type="dxa"/>
          </w:tcPr>
          <w:p w:rsidR="00CD6268" w:rsidRDefault="00CD6268" w:rsidP="00871694">
            <w:pPr>
              <w:jc w:val="center"/>
              <w:rPr>
                <w:lang w:eastAsia="en-US"/>
              </w:rPr>
            </w:pPr>
          </w:p>
        </w:tc>
        <w:tc>
          <w:tcPr>
            <w:tcW w:w="1560" w:type="dxa"/>
          </w:tcPr>
          <w:p w:rsidR="00CD6268" w:rsidRDefault="006117AC" w:rsidP="00871694">
            <w:pPr>
              <w:jc w:val="center"/>
              <w:rPr>
                <w:lang w:eastAsia="en-US"/>
              </w:rPr>
            </w:pPr>
            <w:r>
              <w:rPr>
                <w:lang w:eastAsia="en-US"/>
              </w:rPr>
              <w:t>1413</w:t>
            </w:r>
          </w:p>
        </w:tc>
        <w:tc>
          <w:tcPr>
            <w:tcW w:w="850" w:type="dxa"/>
          </w:tcPr>
          <w:p w:rsidR="00CD6268" w:rsidRDefault="003C6B81" w:rsidP="00871694">
            <w:pPr>
              <w:jc w:val="center"/>
              <w:rPr>
                <w:lang w:eastAsia="en-US"/>
              </w:rPr>
            </w:pPr>
            <w:r>
              <w:rPr>
                <w:lang w:eastAsia="en-US"/>
              </w:rPr>
              <w:t>41.3 %</w:t>
            </w:r>
          </w:p>
        </w:tc>
        <w:tc>
          <w:tcPr>
            <w:tcW w:w="1173" w:type="dxa"/>
          </w:tcPr>
          <w:p w:rsidR="00CD6268" w:rsidRDefault="00CD6268" w:rsidP="00871694">
            <w:pPr>
              <w:jc w:val="center"/>
              <w:rPr>
                <w:lang w:eastAsia="en-US"/>
              </w:rPr>
            </w:pPr>
          </w:p>
        </w:tc>
        <w:tc>
          <w:tcPr>
            <w:tcW w:w="1916" w:type="dxa"/>
          </w:tcPr>
          <w:p w:rsidR="00CD6268" w:rsidRDefault="00CD6268" w:rsidP="00655BE4">
            <w:pPr>
              <w:rPr>
                <w:lang w:eastAsia="en-US"/>
              </w:rPr>
            </w:pPr>
          </w:p>
        </w:tc>
      </w:tr>
      <w:tr w:rsidR="006117AC" w:rsidTr="00C6079A">
        <w:tc>
          <w:tcPr>
            <w:tcW w:w="1915" w:type="dxa"/>
            <w:shd w:val="clear" w:color="auto" w:fill="B6DDE8" w:themeFill="accent5" w:themeFillTint="66"/>
          </w:tcPr>
          <w:p w:rsidR="006117AC" w:rsidRDefault="006117AC" w:rsidP="00CD6268">
            <w:pPr>
              <w:jc w:val="right"/>
              <w:rPr>
                <w:b/>
                <w:lang w:eastAsia="en-US"/>
              </w:rPr>
            </w:pPr>
            <w:r>
              <w:rPr>
                <w:b/>
                <w:lang w:eastAsia="en-US"/>
              </w:rPr>
              <w:t>1 sample /2 ha.</w:t>
            </w:r>
          </w:p>
        </w:tc>
        <w:tc>
          <w:tcPr>
            <w:tcW w:w="1312" w:type="dxa"/>
          </w:tcPr>
          <w:p w:rsidR="006117AC" w:rsidRDefault="006117AC" w:rsidP="00871694">
            <w:pPr>
              <w:jc w:val="center"/>
              <w:rPr>
                <w:lang w:eastAsia="en-US"/>
              </w:rPr>
            </w:pPr>
            <w:r>
              <w:rPr>
                <w:lang w:eastAsia="en-US"/>
              </w:rPr>
              <w:t>N/A</w:t>
            </w:r>
          </w:p>
        </w:tc>
        <w:tc>
          <w:tcPr>
            <w:tcW w:w="850" w:type="dxa"/>
          </w:tcPr>
          <w:p w:rsidR="006117AC" w:rsidRDefault="006117AC" w:rsidP="00871694">
            <w:pPr>
              <w:jc w:val="center"/>
              <w:rPr>
                <w:lang w:eastAsia="en-US"/>
              </w:rPr>
            </w:pPr>
          </w:p>
        </w:tc>
        <w:tc>
          <w:tcPr>
            <w:tcW w:w="1560" w:type="dxa"/>
          </w:tcPr>
          <w:p w:rsidR="006117AC" w:rsidRDefault="006117AC" w:rsidP="0032440D">
            <w:pPr>
              <w:jc w:val="center"/>
              <w:rPr>
                <w:lang w:eastAsia="en-US"/>
              </w:rPr>
            </w:pPr>
            <w:r>
              <w:rPr>
                <w:b/>
                <w:color w:val="FF0000"/>
                <w:lang w:eastAsia="en-US"/>
              </w:rPr>
              <w:t>1287</w:t>
            </w:r>
            <w:r>
              <w:rPr>
                <w:lang w:eastAsia="en-US"/>
              </w:rPr>
              <w:t xml:space="preserve"> (1</w:t>
            </w:r>
            <w:r w:rsidRPr="00023FFE">
              <w:rPr>
                <w:vertAlign w:val="superscript"/>
                <w:lang w:eastAsia="en-US"/>
              </w:rPr>
              <w:t>st</w:t>
            </w:r>
            <w:r>
              <w:rPr>
                <w:lang w:eastAsia="en-US"/>
              </w:rPr>
              <w:t xml:space="preserve"> alt 5)</w:t>
            </w:r>
          </w:p>
          <w:p w:rsidR="006117AC" w:rsidRDefault="006117AC" w:rsidP="0032440D">
            <w:pPr>
              <w:jc w:val="center"/>
              <w:rPr>
                <w:lang w:eastAsia="en-US"/>
              </w:rPr>
            </w:pPr>
            <w:r>
              <w:rPr>
                <w:b/>
                <w:color w:val="FF0000"/>
                <w:lang w:eastAsia="en-US"/>
              </w:rPr>
              <w:t>1588</w:t>
            </w:r>
            <w:r>
              <w:rPr>
                <w:lang w:eastAsia="en-US"/>
              </w:rPr>
              <w:t xml:space="preserve"> (2</w:t>
            </w:r>
            <w:r w:rsidRPr="00023FFE">
              <w:rPr>
                <w:vertAlign w:val="superscript"/>
                <w:lang w:eastAsia="en-US"/>
              </w:rPr>
              <w:t>nd</w:t>
            </w:r>
            <w:r>
              <w:rPr>
                <w:lang w:eastAsia="en-US"/>
              </w:rPr>
              <w:t xml:space="preserve"> alt 5)</w:t>
            </w:r>
          </w:p>
        </w:tc>
        <w:tc>
          <w:tcPr>
            <w:tcW w:w="850" w:type="dxa"/>
          </w:tcPr>
          <w:p w:rsidR="003C6B81" w:rsidRDefault="003C6B81" w:rsidP="00871694">
            <w:pPr>
              <w:jc w:val="center"/>
              <w:rPr>
                <w:lang w:eastAsia="en-US"/>
              </w:rPr>
            </w:pPr>
            <w:r>
              <w:rPr>
                <w:lang w:eastAsia="en-US"/>
              </w:rPr>
              <w:t>28.7%</w:t>
            </w:r>
          </w:p>
          <w:p w:rsidR="006117AC" w:rsidRDefault="003C6B81" w:rsidP="00871694">
            <w:pPr>
              <w:jc w:val="center"/>
              <w:rPr>
                <w:lang w:eastAsia="en-US"/>
              </w:rPr>
            </w:pPr>
            <w:r>
              <w:rPr>
                <w:lang w:eastAsia="en-US"/>
              </w:rPr>
              <w:t>58.8 %</w:t>
            </w:r>
          </w:p>
        </w:tc>
        <w:tc>
          <w:tcPr>
            <w:tcW w:w="1173" w:type="dxa"/>
          </w:tcPr>
          <w:p w:rsidR="006117AC" w:rsidRDefault="006117AC" w:rsidP="00871694">
            <w:pPr>
              <w:jc w:val="center"/>
              <w:rPr>
                <w:lang w:eastAsia="en-US"/>
              </w:rPr>
            </w:pPr>
          </w:p>
        </w:tc>
        <w:tc>
          <w:tcPr>
            <w:tcW w:w="1916" w:type="dxa"/>
          </w:tcPr>
          <w:p w:rsidR="006117AC" w:rsidRDefault="006117AC" w:rsidP="00655BE4">
            <w:pPr>
              <w:rPr>
                <w:lang w:eastAsia="en-US"/>
              </w:rPr>
            </w:pPr>
          </w:p>
        </w:tc>
      </w:tr>
    </w:tbl>
    <w:p w:rsidR="003C6B81" w:rsidRDefault="003C6B81" w:rsidP="00023FFE">
      <w:pPr>
        <w:spacing w:after="0" w:line="240" w:lineRule="auto"/>
        <w:rPr>
          <w:lang w:eastAsia="en-US"/>
        </w:rPr>
      </w:pPr>
    </w:p>
    <w:p w:rsidR="00871694" w:rsidRDefault="00C6079A" w:rsidP="00C6079A">
      <w:pPr>
        <w:spacing w:after="0" w:line="240" w:lineRule="auto"/>
      </w:pPr>
      <w:r>
        <w:t xml:space="preserve">2) </w:t>
      </w:r>
      <w:r w:rsidRPr="00ED396F">
        <w:rPr>
          <w:u w:val="single"/>
        </w:rPr>
        <w:t>Interior Site – Oct 22, 2015</w:t>
      </w:r>
      <w:r>
        <w:t>: Henkel Creek BCTS, 11.5 NAR</w:t>
      </w:r>
    </w:p>
    <w:p w:rsidR="00C6079A" w:rsidRDefault="00C6079A" w:rsidP="00C6079A">
      <w:pPr>
        <w:spacing w:after="0" w:line="240" w:lineRule="auto"/>
      </w:pP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915"/>
        <w:gridCol w:w="1312"/>
        <w:gridCol w:w="850"/>
        <w:gridCol w:w="1560"/>
        <w:gridCol w:w="850"/>
        <w:gridCol w:w="1173"/>
        <w:gridCol w:w="1916"/>
      </w:tblGrid>
      <w:tr w:rsidR="00C6079A" w:rsidTr="009A08F8">
        <w:tc>
          <w:tcPr>
            <w:tcW w:w="1915" w:type="dxa"/>
            <w:tcBorders>
              <w:top w:val="single" w:sz="12" w:space="0" w:color="auto"/>
              <w:bottom w:val="single" w:sz="12" w:space="0" w:color="auto"/>
            </w:tcBorders>
            <w:shd w:val="clear" w:color="auto" w:fill="D6E3BC" w:themeFill="accent3" w:themeFillTint="66"/>
          </w:tcPr>
          <w:p w:rsidR="00C6079A" w:rsidRDefault="00C6079A" w:rsidP="009A08F8">
            <w:pPr>
              <w:jc w:val="center"/>
              <w:rPr>
                <w:lang w:eastAsia="en-US"/>
              </w:rPr>
            </w:pPr>
          </w:p>
        </w:tc>
        <w:tc>
          <w:tcPr>
            <w:tcW w:w="2162" w:type="dxa"/>
            <w:gridSpan w:val="2"/>
            <w:tcBorders>
              <w:top w:val="single" w:sz="12" w:space="0" w:color="auto"/>
              <w:bottom w:val="single" w:sz="12" w:space="0" w:color="auto"/>
            </w:tcBorders>
            <w:shd w:val="clear" w:color="auto" w:fill="D6E3BC" w:themeFill="accent3" w:themeFillTint="66"/>
          </w:tcPr>
          <w:p w:rsidR="00C6079A" w:rsidRPr="00871694" w:rsidRDefault="00C6079A" w:rsidP="009A08F8">
            <w:pPr>
              <w:jc w:val="center"/>
              <w:rPr>
                <w:b/>
                <w:i/>
                <w:lang w:eastAsia="en-US"/>
              </w:rPr>
            </w:pPr>
            <w:r w:rsidRPr="00871694">
              <w:rPr>
                <w:b/>
                <w:i/>
              </w:rPr>
              <w:t xml:space="preserve">MoF </w:t>
            </w:r>
            <w:r w:rsidRPr="00871694">
              <w:rPr>
                <w:rFonts w:ascii="Cambria Math" w:hAnsi="Cambria Math" w:cs="Cambria Math"/>
                <w:b/>
                <w:i/>
              </w:rPr>
              <w:t>⊚</w:t>
            </w:r>
          </w:p>
        </w:tc>
        <w:tc>
          <w:tcPr>
            <w:tcW w:w="2410" w:type="dxa"/>
            <w:gridSpan w:val="2"/>
            <w:tcBorders>
              <w:top w:val="single" w:sz="12" w:space="0" w:color="auto"/>
              <w:bottom w:val="single" w:sz="12" w:space="0" w:color="auto"/>
            </w:tcBorders>
            <w:shd w:val="clear" w:color="auto" w:fill="D6E3BC" w:themeFill="accent3" w:themeFillTint="66"/>
          </w:tcPr>
          <w:p w:rsidR="00C6079A" w:rsidRDefault="00C6079A" w:rsidP="009A08F8">
            <w:pPr>
              <w:jc w:val="center"/>
              <w:rPr>
                <w:lang w:eastAsia="en-US"/>
              </w:rPr>
            </w:pPr>
            <w:r w:rsidRPr="006117AC">
              <w:rPr>
                <w:rFonts w:ascii="Cooper Black" w:hAnsi="Cooper Black"/>
                <w:i/>
                <w:color w:val="FF0000"/>
                <w:sz w:val="24"/>
              </w:rPr>
              <w:t xml:space="preserve">F </w:t>
            </w:r>
            <w:r w:rsidRPr="006117AC">
              <w:rPr>
                <w:rFonts w:ascii="Cambria Math" w:hAnsi="Cambria Math" w:cs="Cambria Math"/>
                <w:i/>
                <w:color w:val="FF0000"/>
                <w:sz w:val="24"/>
              </w:rPr>
              <w:t>⨹</w:t>
            </w:r>
          </w:p>
        </w:tc>
        <w:tc>
          <w:tcPr>
            <w:tcW w:w="1173" w:type="dxa"/>
            <w:tcBorders>
              <w:top w:val="single" w:sz="12" w:space="0" w:color="auto"/>
              <w:bottom w:val="single" w:sz="12" w:space="0" w:color="auto"/>
            </w:tcBorders>
            <w:shd w:val="clear" w:color="auto" w:fill="D6E3BC" w:themeFill="accent3" w:themeFillTint="66"/>
          </w:tcPr>
          <w:p w:rsidR="00C6079A" w:rsidRDefault="00C6079A" w:rsidP="009A08F8">
            <w:pPr>
              <w:jc w:val="center"/>
              <w:rPr>
                <w:lang w:eastAsia="en-US"/>
              </w:rPr>
            </w:pPr>
            <w:r w:rsidRPr="00385B64">
              <w:rPr>
                <w:rFonts w:ascii="Cambria Math" w:hAnsi="Cambria Math" w:cs="Cambria Math"/>
                <w:b/>
                <w:i/>
                <w:sz w:val="24"/>
              </w:rPr>
              <w:t>SQ ⊚</w:t>
            </w:r>
          </w:p>
        </w:tc>
        <w:tc>
          <w:tcPr>
            <w:tcW w:w="1916" w:type="dxa"/>
            <w:tcBorders>
              <w:top w:val="single" w:sz="12" w:space="0" w:color="auto"/>
              <w:bottom w:val="single" w:sz="12" w:space="0" w:color="auto"/>
            </w:tcBorders>
            <w:shd w:val="clear" w:color="auto" w:fill="D6E3BC" w:themeFill="accent3" w:themeFillTint="66"/>
          </w:tcPr>
          <w:p w:rsidR="00C6079A" w:rsidRDefault="00C6079A" w:rsidP="009A08F8">
            <w:pPr>
              <w:jc w:val="center"/>
              <w:rPr>
                <w:b/>
                <w:i/>
                <w:lang w:eastAsia="en-US"/>
              </w:rPr>
            </w:pPr>
            <w:r w:rsidRPr="00266A96">
              <w:rPr>
                <w:b/>
                <w:i/>
                <w:lang w:eastAsia="en-US"/>
              </w:rPr>
              <w:t>Opening Data</w:t>
            </w:r>
          </w:p>
          <w:p w:rsidR="00C6079A" w:rsidRPr="0008137F" w:rsidRDefault="00C6079A" w:rsidP="009A08F8">
            <w:pPr>
              <w:jc w:val="center"/>
              <w:rPr>
                <w:b/>
                <w:lang w:eastAsia="en-US"/>
              </w:rPr>
            </w:pPr>
          </w:p>
        </w:tc>
      </w:tr>
      <w:tr w:rsidR="00C6079A" w:rsidTr="009A08F8">
        <w:tc>
          <w:tcPr>
            <w:tcW w:w="1915" w:type="dxa"/>
            <w:tcBorders>
              <w:top w:val="single" w:sz="12" w:space="0" w:color="auto"/>
            </w:tcBorders>
            <w:shd w:val="clear" w:color="auto" w:fill="F2DBDB" w:themeFill="accent2" w:themeFillTint="33"/>
          </w:tcPr>
          <w:p w:rsidR="00C6079A" w:rsidRPr="00871694" w:rsidRDefault="00C6079A" w:rsidP="009A08F8">
            <w:pPr>
              <w:rPr>
                <w:b/>
                <w:lang w:eastAsia="en-US"/>
              </w:rPr>
            </w:pPr>
            <w:r>
              <w:rPr>
                <w:b/>
                <w:lang w:eastAsia="en-US"/>
              </w:rPr>
              <w:t xml:space="preserve">Total </w:t>
            </w:r>
            <w:r w:rsidRPr="00871694">
              <w:rPr>
                <w:b/>
                <w:lang w:eastAsia="en-US"/>
              </w:rPr>
              <w:t>Plots / PC</w:t>
            </w:r>
          </w:p>
        </w:tc>
        <w:tc>
          <w:tcPr>
            <w:tcW w:w="2162" w:type="dxa"/>
            <w:gridSpan w:val="2"/>
            <w:tcBorders>
              <w:top w:val="single" w:sz="12" w:space="0" w:color="auto"/>
            </w:tcBorders>
          </w:tcPr>
          <w:p w:rsidR="00C6079A" w:rsidRDefault="00C6079A" w:rsidP="009A08F8">
            <w:pPr>
              <w:jc w:val="center"/>
              <w:rPr>
                <w:lang w:eastAsia="en-US"/>
              </w:rPr>
            </w:pPr>
            <w:r>
              <w:rPr>
                <w:lang w:eastAsia="en-US"/>
              </w:rPr>
              <w:t>11</w:t>
            </w:r>
          </w:p>
        </w:tc>
        <w:tc>
          <w:tcPr>
            <w:tcW w:w="2410" w:type="dxa"/>
            <w:gridSpan w:val="2"/>
            <w:tcBorders>
              <w:top w:val="single" w:sz="12" w:space="0" w:color="auto"/>
            </w:tcBorders>
          </w:tcPr>
          <w:p w:rsidR="00C6079A" w:rsidRDefault="00C6079A" w:rsidP="009A08F8">
            <w:pPr>
              <w:jc w:val="center"/>
              <w:rPr>
                <w:lang w:eastAsia="en-US"/>
              </w:rPr>
            </w:pPr>
            <w:r>
              <w:rPr>
                <w:lang w:eastAsia="en-US"/>
              </w:rPr>
              <w:t>11</w:t>
            </w:r>
          </w:p>
        </w:tc>
        <w:tc>
          <w:tcPr>
            <w:tcW w:w="1173" w:type="dxa"/>
            <w:tcBorders>
              <w:top w:val="single" w:sz="12" w:space="0" w:color="auto"/>
            </w:tcBorders>
          </w:tcPr>
          <w:p w:rsidR="00C6079A" w:rsidRDefault="00C6079A" w:rsidP="009A08F8">
            <w:pPr>
              <w:jc w:val="center"/>
              <w:rPr>
                <w:lang w:eastAsia="en-US"/>
              </w:rPr>
            </w:pPr>
            <w:r>
              <w:rPr>
                <w:lang w:eastAsia="en-US"/>
              </w:rPr>
              <w:t>N/A</w:t>
            </w:r>
          </w:p>
        </w:tc>
        <w:tc>
          <w:tcPr>
            <w:tcW w:w="1916" w:type="dxa"/>
            <w:tcBorders>
              <w:top w:val="single" w:sz="12" w:space="0" w:color="auto"/>
            </w:tcBorders>
          </w:tcPr>
          <w:p w:rsidR="00C6079A" w:rsidRDefault="00C6079A" w:rsidP="009A08F8">
            <w:pPr>
              <w:rPr>
                <w:lang w:eastAsia="en-US"/>
              </w:rPr>
            </w:pPr>
          </w:p>
        </w:tc>
      </w:tr>
      <w:tr w:rsidR="004319BB" w:rsidTr="009A08F8">
        <w:tc>
          <w:tcPr>
            <w:tcW w:w="1915" w:type="dxa"/>
            <w:shd w:val="clear" w:color="auto" w:fill="F2DBDB" w:themeFill="accent2" w:themeFillTint="33"/>
          </w:tcPr>
          <w:p w:rsidR="004319BB" w:rsidRPr="00871694" w:rsidRDefault="004319BB" w:rsidP="009A08F8">
            <w:pPr>
              <w:rPr>
                <w:b/>
                <w:lang w:eastAsia="en-US"/>
              </w:rPr>
            </w:pPr>
            <w:r>
              <w:rPr>
                <w:b/>
                <w:lang w:eastAsia="en-US"/>
              </w:rPr>
              <w:t>Total Trees /Ha</w:t>
            </w:r>
          </w:p>
        </w:tc>
        <w:tc>
          <w:tcPr>
            <w:tcW w:w="1312" w:type="dxa"/>
          </w:tcPr>
          <w:p w:rsidR="004319BB" w:rsidRPr="004319BB" w:rsidRDefault="004319BB" w:rsidP="009A08F8">
            <w:pPr>
              <w:jc w:val="center"/>
              <w:rPr>
                <w:lang w:eastAsia="en-US"/>
              </w:rPr>
            </w:pPr>
            <w:r w:rsidRPr="004319BB">
              <w:rPr>
                <w:lang w:eastAsia="en-US"/>
              </w:rPr>
              <w:t>(no At)</w:t>
            </w:r>
          </w:p>
        </w:tc>
        <w:tc>
          <w:tcPr>
            <w:tcW w:w="850" w:type="dxa"/>
          </w:tcPr>
          <w:p w:rsidR="004319BB" w:rsidRPr="00C6079A" w:rsidRDefault="004319BB" w:rsidP="009A08F8">
            <w:pPr>
              <w:jc w:val="center"/>
              <w:rPr>
                <w:b/>
                <w:lang w:eastAsia="en-US"/>
              </w:rPr>
            </w:pPr>
          </w:p>
        </w:tc>
        <w:tc>
          <w:tcPr>
            <w:tcW w:w="1560" w:type="dxa"/>
          </w:tcPr>
          <w:p w:rsidR="004319BB" w:rsidRPr="004319BB" w:rsidRDefault="004319BB" w:rsidP="0032440D">
            <w:pPr>
              <w:jc w:val="center"/>
              <w:rPr>
                <w:lang w:eastAsia="en-US"/>
              </w:rPr>
            </w:pPr>
            <w:r w:rsidRPr="004319BB">
              <w:rPr>
                <w:lang w:eastAsia="en-US"/>
              </w:rPr>
              <w:t>(no At)</w:t>
            </w:r>
          </w:p>
        </w:tc>
        <w:tc>
          <w:tcPr>
            <w:tcW w:w="850" w:type="dxa"/>
          </w:tcPr>
          <w:p w:rsidR="004319BB" w:rsidRPr="00C6079A" w:rsidRDefault="004319BB" w:rsidP="009A08F8">
            <w:pPr>
              <w:jc w:val="center"/>
              <w:rPr>
                <w:b/>
                <w:lang w:eastAsia="en-US"/>
              </w:rPr>
            </w:pPr>
            <w:r w:rsidRPr="00C6079A">
              <w:rPr>
                <w:b/>
                <w:lang w:eastAsia="en-US"/>
              </w:rPr>
              <w:t>%</w:t>
            </w:r>
            <w:r>
              <w:rPr>
                <w:b/>
                <w:lang w:eastAsia="en-US"/>
              </w:rPr>
              <w:t xml:space="preserve"> MoF</w:t>
            </w:r>
          </w:p>
        </w:tc>
        <w:tc>
          <w:tcPr>
            <w:tcW w:w="1173" w:type="dxa"/>
          </w:tcPr>
          <w:p w:rsidR="004319BB" w:rsidRDefault="004319BB" w:rsidP="009A08F8">
            <w:pPr>
              <w:jc w:val="center"/>
              <w:rPr>
                <w:lang w:eastAsia="en-US"/>
              </w:rPr>
            </w:pPr>
          </w:p>
        </w:tc>
        <w:tc>
          <w:tcPr>
            <w:tcW w:w="1916" w:type="dxa"/>
          </w:tcPr>
          <w:p w:rsidR="004319BB" w:rsidRDefault="004319BB" w:rsidP="009A08F8">
            <w:pPr>
              <w:jc w:val="center"/>
              <w:rPr>
                <w:lang w:eastAsia="en-US"/>
              </w:rPr>
            </w:pPr>
          </w:p>
        </w:tc>
      </w:tr>
      <w:tr w:rsidR="00C6079A" w:rsidTr="009A08F8">
        <w:tc>
          <w:tcPr>
            <w:tcW w:w="1915" w:type="dxa"/>
            <w:shd w:val="clear" w:color="auto" w:fill="F2DBDB" w:themeFill="accent2" w:themeFillTint="33"/>
          </w:tcPr>
          <w:p w:rsidR="00C6079A" w:rsidRDefault="00C6079A" w:rsidP="009A08F8">
            <w:pPr>
              <w:jc w:val="right"/>
              <w:rPr>
                <w:b/>
                <w:lang w:eastAsia="en-US"/>
              </w:rPr>
            </w:pPr>
            <w:r>
              <w:rPr>
                <w:b/>
                <w:lang w:eastAsia="en-US"/>
              </w:rPr>
              <w:t>1 sample /ha.</w:t>
            </w:r>
          </w:p>
        </w:tc>
        <w:tc>
          <w:tcPr>
            <w:tcW w:w="1312" w:type="dxa"/>
          </w:tcPr>
          <w:p w:rsidR="00C6079A" w:rsidRPr="00023FFE" w:rsidRDefault="00ED396F" w:rsidP="009A08F8">
            <w:pPr>
              <w:jc w:val="center"/>
              <w:rPr>
                <w:b/>
                <w:lang w:eastAsia="en-US"/>
              </w:rPr>
            </w:pPr>
            <w:r w:rsidRPr="00ED396F">
              <w:rPr>
                <w:b/>
                <w:color w:val="FF0000"/>
                <w:lang w:eastAsia="en-US"/>
              </w:rPr>
              <w:t>2727</w:t>
            </w:r>
          </w:p>
        </w:tc>
        <w:tc>
          <w:tcPr>
            <w:tcW w:w="850" w:type="dxa"/>
          </w:tcPr>
          <w:p w:rsidR="00C6079A" w:rsidRPr="00023FFE" w:rsidRDefault="00C6079A" w:rsidP="009A08F8">
            <w:pPr>
              <w:jc w:val="center"/>
              <w:rPr>
                <w:b/>
                <w:lang w:eastAsia="en-US"/>
              </w:rPr>
            </w:pPr>
          </w:p>
        </w:tc>
        <w:tc>
          <w:tcPr>
            <w:tcW w:w="1560" w:type="dxa"/>
          </w:tcPr>
          <w:p w:rsidR="00C6079A" w:rsidRPr="00ED396F" w:rsidRDefault="00ED396F" w:rsidP="009A08F8">
            <w:pPr>
              <w:jc w:val="center"/>
              <w:rPr>
                <w:b/>
                <w:color w:val="FF0000"/>
                <w:lang w:eastAsia="en-US"/>
              </w:rPr>
            </w:pPr>
            <w:r w:rsidRPr="00ED396F">
              <w:rPr>
                <w:b/>
                <w:color w:val="FF0000"/>
                <w:lang w:eastAsia="en-US"/>
              </w:rPr>
              <w:t>2730</w:t>
            </w:r>
          </w:p>
        </w:tc>
        <w:tc>
          <w:tcPr>
            <w:tcW w:w="850" w:type="dxa"/>
          </w:tcPr>
          <w:p w:rsidR="00C6079A" w:rsidRPr="00813A72" w:rsidRDefault="00B467E0" w:rsidP="009A08F8">
            <w:pPr>
              <w:jc w:val="center"/>
              <w:rPr>
                <w:b/>
                <w:lang w:eastAsia="en-US"/>
              </w:rPr>
            </w:pPr>
            <w:r>
              <w:rPr>
                <w:b/>
                <w:lang w:eastAsia="en-US"/>
              </w:rPr>
              <w:t>0.1 %</w:t>
            </w:r>
          </w:p>
        </w:tc>
        <w:tc>
          <w:tcPr>
            <w:tcW w:w="1173" w:type="dxa"/>
          </w:tcPr>
          <w:p w:rsidR="00C6079A" w:rsidRDefault="00C6079A" w:rsidP="009A08F8">
            <w:pPr>
              <w:jc w:val="center"/>
              <w:rPr>
                <w:lang w:eastAsia="en-US"/>
              </w:rPr>
            </w:pPr>
          </w:p>
        </w:tc>
        <w:tc>
          <w:tcPr>
            <w:tcW w:w="1916" w:type="dxa"/>
          </w:tcPr>
          <w:p w:rsidR="00C6079A" w:rsidRDefault="0024757A" w:rsidP="009A08F8">
            <w:pPr>
              <w:jc w:val="center"/>
              <w:rPr>
                <w:lang w:eastAsia="en-US"/>
              </w:rPr>
            </w:pPr>
            <w:r>
              <w:rPr>
                <w:lang w:eastAsia="en-US"/>
              </w:rPr>
              <w:t>(no Label w Nat</w:t>
            </w:r>
            <w:r w:rsidR="00ED396F">
              <w:rPr>
                <w:lang w:eastAsia="en-US"/>
              </w:rPr>
              <w:t>)</w:t>
            </w:r>
          </w:p>
        </w:tc>
      </w:tr>
      <w:tr w:rsidR="00ED396F" w:rsidTr="0032440D">
        <w:tc>
          <w:tcPr>
            <w:tcW w:w="1915" w:type="dxa"/>
            <w:shd w:val="clear" w:color="auto" w:fill="F2DBDB" w:themeFill="accent2" w:themeFillTint="33"/>
          </w:tcPr>
          <w:p w:rsidR="00ED396F" w:rsidRDefault="00ED396F" w:rsidP="009A08F8">
            <w:pPr>
              <w:jc w:val="right"/>
              <w:rPr>
                <w:b/>
                <w:lang w:eastAsia="en-US"/>
              </w:rPr>
            </w:pPr>
            <w:r>
              <w:rPr>
                <w:b/>
                <w:lang w:eastAsia="en-US"/>
              </w:rPr>
              <w:t>2 samples / ha.</w:t>
            </w:r>
          </w:p>
        </w:tc>
        <w:tc>
          <w:tcPr>
            <w:tcW w:w="2162" w:type="dxa"/>
            <w:gridSpan w:val="2"/>
          </w:tcPr>
          <w:p w:rsidR="00ED396F" w:rsidRDefault="00ED396F" w:rsidP="009A08F8">
            <w:pPr>
              <w:jc w:val="center"/>
              <w:rPr>
                <w:lang w:eastAsia="en-US"/>
              </w:rPr>
            </w:pPr>
          </w:p>
        </w:tc>
        <w:tc>
          <w:tcPr>
            <w:tcW w:w="1560" w:type="dxa"/>
          </w:tcPr>
          <w:p w:rsidR="00ED396F" w:rsidRDefault="00ED396F" w:rsidP="009A08F8">
            <w:pPr>
              <w:jc w:val="center"/>
              <w:rPr>
                <w:lang w:eastAsia="en-US"/>
              </w:rPr>
            </w:pPr>
            <w:r>
              <w:rPr>
                <w:lang w:eastAsia="en-US"/>
              </w:rPr>
              <w:t>N/A</w:t>
            </w:r>
          </w:p>
        </w:tc>
        <w:tc>
          <w:tcPr>
            <w:tcW w:w="850" w:type="dxa"/>
          </w:tcPr>
          <w:p w:rsidR="00ED396F" w:rsidRDefault="00ED396F" w:rsidP="009A08F8">
            <w:pPr>
              <w:jc w:val="center"/>
              <w:rPr>
                <w:lang w:eastAsia="en-US"/>
              </w:rPr>
            </w:pPr>
          </w:p>
        </w:tc>
        <w:tc>
          <w:tcPr>
            <w:tcW w:w="1173" w:type="dxa"/>
            <w:shd w:val="clear" w:color="auto" w:fill="auto"/>
          </w:tcPr>
          <w:p w:rsidR="00ED396F" w:rsidRDefault="00ED396F" w:rsidP="009A08F8">
            <w:pPr>
              <w:jc w:val="center"/>
              <w:rPr>
                <w:lang w:eastAsia="en-US"/>
              </w:rPr>
            </w:pPr>
          </w:p>
        </w:tc>
        <w:tc>
          <w:tcPr>
            <w:tcW w:w="1916" w:type="dxa"/>
          </w:tcPr>
          <w:p w:rsidR="00ED396F" w:rsidRDefault="00ED396F" w:rsidP="0032440D">
            <w:pPr>
              <w:jc w:val="center"/>
              <w:rPr>
                <w:lang w:eastAsia="en-US"/>
              </w:rPr>
            </w:pPr>
            <w:r w:rsidRPr="0024757A">
              <w:rPr>
                <w:b/>
                <w:color w:val="FF0000"/>
                <w:lang w:eastAsia="en-US"/>
              </w:rPr>
              <w:t>1852</w:t>
            </w:r>
            <w:r>
              <w:rPr>
                <w:lang w:eastAsia="en-US"/>
              </w:rPr>
              <w:t xml:space="preserve"> (</w:t>
            </w:r>
            <w:r>
              <w:rPr>
                <w:sz w:val="16"/>
                <w:lang w:eastAsia="en-US"/>
              </w:rPr>
              <w:t>Pl 2015</w:t>
            </w:r>
            <w:r>
              <w:rPr>
                <w:lang w:eastAsia="en-US"/>
              </w:rPr>
              <w:t>)</w:t>
            </w:r>
          </w:p>
        </w:tc>
      </w:tr>
      <w:tr w:rsidR="00ED396F" w:rsidTr="0032440D">
        <w:tc>
          <w:tcPr>
            <w:tcW w:w="1915" w:type="dxa"/>
            <w:tcBorders>
              <w:bottom w:val="single" w:sz="4" w:space="0" w:color="auto"/>
            </w:tcBorders>
            <w:shd w:val="clear" w:color="auto" w:fill="F2DBDB" w:themeFill="accent2" w:themeFillTint="33"/>
          </w:tcPr>
          <w:p w:rsidR="00ED396F" w:rsidRDefault="00ED396F" w:rsidP="009A08F8">
            <w:pPr>
              <w:jc w:val="right"/>
              <w:rPr>
                <w:b/>
                <w:lang w:eastAsia="en-US"/>
              </w:rPr>
            </w:pPr>
            <w:r>
              <w:rPr>
                <w:b/>
                <w:lang w:eastAsia="en-US"/>
              </w:rPr>
              <w:t>1 sample /2 ha.</w:t>
            </w:r>
          </w:p>
        </w:tc>
        <w:tc>
          <w:tcPr>
            <w:tcW w:w="2162" w:type="dxa"/>
            <w:gridSpan w:val="2"/>
            <w:tcBorders>
              <w:bottom w:val="single" w:sz="4" w:space="0" w:color="auto"/>
            </w:tcBorders>
          </w:tcPr>
          <w:p w:rsidR="00ED396F" w:rsidRDefault="00ED396F" w:rsidP="009A08F8">
            <w:pPr>
              <w:jc w:val="center"/>
              <w:rPr>
                <w:lang w:eastAsia="en-US"/>
              </w:rPr>
            </w:pPr>
          </w:p>
        </w:tc>
        <w:tc>
          <w:tcPr>
            <w:tcW w:w="1560" w:type="dxa"/>
            <w:tcBorders>
              <w:bottom w:val="single" w:sz="4" w:space="0" w:color="auto"/>
            </w:tcBorders>
          </w:tcPr>
          <w:p w:rsidR="00ED396F" w:rsidRDefault="00ED396F" w:rsidP="009A08F8">
            <w:pPr>
              <w:jc w:val="center"/>
              <w:rPr>
                <w:lang w:eastAsia="en-US"/>
              </w:rPr>
            </w:pPr>
            <w:r w:rsidRPr="00ED396F">
              <w:rPr>
                <w:b/>
                <w:color w:val="FF0000"/>
                <w:lang w:eastAsia="en-US"/>
              </w:rPr>
              <w:t>2860</w:t>
            </w:r>
            <w:r>
              <w:rPr>
                <w:lang w:eastAsia="en-US"/>
              </w:rPr>
              <w:t xml:space="preserve"> (1</w:t>
            </w:r>
            <w:r w:rsidRPr="00023FFE">
              <w:rPr>
                <w:vertAlign w:val="superscript"/>
                <w:lang w:eastAsia="en-US"/>
              </w:rPr>
              <w:t>st</w:t>
            </w:r>
            <w:r>
              <w:rPr>
                <w:lang w:eastAsia="en-US"/>
              </w:rPr>
              <w:t xml:space="preserve"> alt 5)</w:t>
            </w:r>
          </w:p>
          <w:p w:rsidR="00ED396F" w:rsidRDefault="00ED396F" w:rsidP="009A08F8">
            <w:pPr>
              <w:jc w:val="center"/>
              <w:rPr>
                <w:lang w:eastAsia="en-US"/>
              </w:rPr>
            </w:pPr>
            <w:r w:rsidRPr="00ED396F">
              <w:rPr>
                <w:b/>
                <w:color w:val="FF0000"/>
                <w:lang w:eastAsia="en-US"/>
              </w:rPr>
              <w:t>2830</w:t>
            </w:r>
            <w:r>
              <w:rPr>
                <w:lang w:eastAsia="en-US"/>
              </w:rPr>
              <w:t xml:space="preserve"> (2</w:t>
            </w:r>
            <w:r w:rsidRPr="00023FFE">
              <w:rPr>
                <w:vertAlign w:val="superscript"/>
                <w:lang w:eastAsia="en-US"/>
              </w:rPr>
              <w:t>nd</w:t>
            </w:r>
            <w:r>
              <w:rPr>
                <w:lang w:eastAsia="en-US"/>
              </w:rPr>
              <w:t xml:space="preserve"> alt 5)</w:t>
            </w:r>
          </w:p>
        </w:tc>
        <w:tc>
          <w:tcPr>
            <w:tcW w:w="850" w:type="dxa"/>
            <w:tcBorders>
              <w:bottom w:val="single" w:sz="4" w:space="0" w:color="auto"/>
            </w:tcBorders>
          </w:tcPr>
          <w:p w:rsidR="00ED396F" w:rsidRDefault="00B467E0" w:rsidP="00ED396F">
            <w:pPr>
              <w:jc w:val="center"/>
              <w:rPr>
                <w:lang w:eastAsia="en-US"/>
              </w:rPr>
            </w:pPr>
            <w:r>
              <w:rPr>
                <w:lang w:eastAsia="en-US"/>
              </w:rPr>
              <w:t>5.9 %</w:t>
            </w:r>
          </w:p>
          <w:p w:rsidR="00ED396F" w:rsidRDefault="00B467E0" w:rsidP="00ED396F">
            <w:pPr>
              <w:jc w:val="center"/>
              <w:rPr>
                <w:lang w:eastAsia="en-US"/>
              </w:rPr>
            </w:pPr>
            <w:r>
              <w:rPr>
                <w:lang w:eastAsia="en-US"/>
              </w:rPr>
              <w:t>3.7 %</w:t>
            </w:r>
          </w:p>
        </w:tc>
        <w:tc>
          <w:tcPr>
            <w:tcW w:w="1173" w:type="dxa"/>
            <w:tcBorders>
              <w:bottom w:val="single" w:sz="4" w:space="0" w:color="auto"/>
            </w:tcBorders>
          </w:tcPr>
          <w:p w:rsidR="00ED396F" w:rsidRDefault="00ED396F" w:rsidP="009A08F8">
            <w:pPr>
              <w:jc w:val="center"/>
              <w:rPr>
                <w:lang w:eastAsia="en-US"/>
              </w:rPr>
            </w:pPr>
          </w:p>
        </w:tc>
        <w:tc>
          <w:tcPr>
            <w:tcW w:w="1916" w:type="dxa"/>
            <w:tcBorders>
              <w:bottom w:val="single" w:sz="4" w:space="0" w:color="auto"/>
            </w:tcBorders>
          </w:tcPr>
          <w:p w:rsidR="00ED396F" w:rsidRDefault="00ED396F" w:rsidP="009A08F8">
            <w:pPr>
              <w:rPr>
                <w:lang w:eastAsia="en-US"/>
              </w:rPr>
            </w:pPr>
          </w:p>
        </w:tc>
      </w:tr>
      <w:tr w:rsidR="00C6079A" w:rsidTr="009A08F8">
        <w:tc>
          <w:tcPr>
            <w:tcW w:w="1915" w:type="dxa"/>
            <w:tcBorders>
              <w:top w:val="single" w:sz="12" w:space="0" w:color="auto"/>
            </w:tcBorders>
            <w:shd w:val="clear" w:color="auto" w:fill="B6DDE8" w:themeFill="accent5" w:themeFillTint="66"/>
          </w:tcPr>
          <w:p w:rsidR="00C6079A" w:rsidRPr="00871694" w:rsidRDefault="00C6079A" w:rsidP="009A08F8">
            <w:pPr>
              <w:rPr>
                <w:b/>
                <w:lang w:eastAsia="en-US"/>
              </w:rPr>
            </w:pPr>
            <w:r>
              <w:rPr>
                <w:b/>
                <w:lang w:eastAsia="en-US"/>
              </w:rPr>
              <w:t>WS Trees /Ha</w:t>
            </w:r>
          </w:p>
        </w:tc>
        <w:tc>
          <w:tcPr>
            <w:tcW w:w="1312" w:type="dxa"/>
            <w:tcBorders>
              <w:top w:val="single" w:sz="12" w:space="0" w:color="auto"/>
            </w:tcBorders>
          </w:tcPr>
          <w:p w:rsidR="00C6079A" w:rsidRPr="00C6079A" w:rsidRDefault="003C6B81" w:rsidP="009A08F8">
            <w:pPr>
              <w:jc w:val="center"/>
              <w:rPr>
                <w:i/>
                <w:lang w:eastAsia="en-US"/>
              </w:rPr>
            </w:pPr>
            <w:r>
              <w:rPr>
                <w:i/>
                <w:lang w:eastAsia="en-US"/>
              </w:rPr>
              <w:t>TWS (</w:t>
            </w:r>
            <w:r w:rsidR="00C6079A" w:rsidRPr="00C6079A">
              <w:rPr>
                <w:i/>
                <w:lang w:eastAsia="en-US"/>
              </w:rPr>
              <w:t>WSm</w:t>
            </w:r>
            <w:r>
              <w:rPr>
                <w:i/>
                <w:lang w:eastAsia="en-US"/>
              </w:rPr>
              <w:t>)</w:t>
            </w:r>
          </w:p>
        </w:tc>
        <w:tc>
          <w:tcPr>
            <w:tcW w:w="850" w:type="dxa"/>
            <w:tcBorders>
              <w:top w:val="single" w:sz="12" w:space="0" w:color="auto"/>
            </w:tcBorders>
          </w:tcPr>
          <w:p w:rsidR="00C6079A" w:rsidRDefault="00C6079A" w:rsidP="009A08F8">
            <w:pPr>
              <w:jc w:val="center"/>
              <w:rPr>
                <w:lang w:eastAsia="en-US"/>
              </w:rPr>
            </w:pPr>
          </w:p>
        </w:tc>
        <w:tc>
          <w:tcPr>
            <w:tcW w:w="1560" w:type="dxa"/>
            <w:tcBorders>
              <w:top w:val="single" w:sz="12" w:space="0" w:color="auto"/>
            </w:tcBorders>
          </w:tcPr>
          <w:p w:rsidR="00C6079A" w:rsidRDefault="00C6079A" w:rsidP="009A08F8">
            <w:pPr>
              <w:jc w:val="center"/>
              <w:rPr>
                <w:lang w:eastAsia="en-US"/>
              </w:rPr>
            </w:pPr>
          </w:p>
        </w:tc>
        <w:tc>
          <w:tcPr>
            <w:tcW w:w="850" w:type="dxa"/>
            <w:tcBorders>
              <w:top w:val="single" w:sz="12" w:space="0" w:color="auto"/>
            </w:tcBorders>
          </w:tcPr>
          <w:p w:rsidR="00C6079A" w:rsidRDefault="00857967" w:rsidP="009A08F8">
            <w:pPr>
              <w:jc w:val="center"/>
              <w:rPr>
                <w:lang w:eastAsia="en-US"/>
              </w:rPr>
            </w:pPr>
            <w:r w:rsidRPr="00C6079A">
              <w:rPr>
                <w:b/>
                <w:lang w:eastAsia="en-US"/>
              </w:rPr>
              <w:t>%</w:t>
            </w:r>
            <w:r>
              <w:rPr>
                <w:b/>
                <w:lang w:eastAsia="en-US"/>
              </w:rPr>
              <w:t xml:space="preserve"> MoF</w:t>
            </w:r>
          </w:p>
        </w:tc>
        <w:tc>
          <w:tcPr>
            <w:tcW w:w="1173" w:type="dxa"/>
            <w:tcBorders>
              <w:top w:val="single" w:sz="12" w:space="0" w:color="auto"/>
            </w:tcBorders>
          </w:tcPr>
          <w:p w:rsidR="00C6079A" w:rsidRDefault="00C6079A" w:rsidP="009A08F8">
            <w:pPr>
              <w:jc w:val="center"/>
              <w:rPr>
                <w:lang w:eastAsia="en-US"/>
              </w:rPr>
            </w:pPr>
          </w:p>
        </w:tc>
        <w:tc>
          <w:tcPr>
            <w:tcW w:w="1916" w:type="dxa"/>
            <w:tcBorders>
              <w:top w:val="single" w:sz="12" w:space="0" w:color="auto"/>
            </w:tcBorders>
          </w:tcPr>
          <w:p w:rsidR="00C6079A" w:rsidRDefault="00C6079A" w:rsidP="009A08F8">
            <w:pPr>
              <w:rPr>
                <w:lang w:eastAsia="en-US"/>
              </w:rPr>
            </w:pPr>
          </w:p>
        </w:tc>
      </w:tr>
      <w:tr w:rsidR="00C6079A" w:rsidTr="009A08F8">
        <w:tc>
          <w:tcPr>
            <w:tcW w:w="1915" w:type="dxa"/>
            <w:shd w:val="clear" w:color="auto" w:fill="B6DDE8" w:themeFill="accent5" w:themeFillTint="66"/>
          </w:tcPr>
          <w:p w:rsidR="00C6079A" w:rsidRDefault="00C6079A" w:rsidP="009A08F8">
            <w:pPr>
              <w:jc w:val="right"/>
              <w:rPr>
                <w:b/>
                <w:lang w:eastAsia="en-US"/>
              </w:rPr>
            </w:pPr>
            <w:r>
              <w:rPr>
                <w:b/>
                <w:lang w:eastAsia="en-US"/>
              </w:rPr>
              <w:t>1 sample /ha.</w:t>
            </w:r>
          </w:p>
        </w:tc>
        <w:tc>
          <w:tcPr>
            <w:tcW w:w="1312" w:type="dxa"/>
          </w:tcPr>
          <w:p w:rsidR="00C6079A" w:rsidRDefault="0024757A" w:rsidP="009A08F8">
            <w:pPr>
              <w:jc w:val="center"/>
              <w:rPr>
                <w:lang w:eastAsia="en-US"/>
              </w:rPr>
            </w:pPr>
            <w:r w:rsidRPr="0024757A">
              <w:rPr>
                <w:b/>
                <w:color w:val="FF0000"/>
                <w:lang w:eastAsia="en-US"/>
              </w:rPr>
              <w:t>1327</w:t>
            </w:r>
            <w:r w:rsidR="003C6B81">
              <w:rPr>
                <w:lang w:eastAsia="en-US"/>
              </w:rPr>
              <w:t xml:space="preserve"> </w:t>
            </w:r>
            <w:r w:rsidR="003C6B81" w:rsidRPr="003C6B81">
              <w:rPr>
                <w:b/>
                <w:color w:val="FF0000"/>
                <w:lang w:eastAsia="en-US"/>
              </w:rPr>
              <w:t>(</w:t>
            </w:r>
            <w:r w:rsidRPr="0024757A">
              <w:rPr>
                <w:b/>
                <w:color w:val="FF0000"/>
                <w:lang w:eastAsia="en-US"/>
              </w:rPr>
              <w:t>1182</w:t>
            </w:r>
            <w:r w:rsidR="003C6B81">
              <w:rPr>
                <w:b/>
                <w:color w:val="FF0000"/>
                <w:lang w:eastAsia="en-US"/>
              </w:rPr>
              <w:t>)</w:t>
            </w:r>
          </w:p>
        </w:tc>
        <w:tc>
          <w:tcPr>
            <w:tcW w:w="850" w:type="dxa"/>
          </w:tcPr>
          <w:p w:rsidR="00C6079A" w:rsidRDefault="00C6079A" w:rsidP="009A08F8">
            <w:pPr>
              <w:jc w:val="center"/>
              <w:rPr>
                <w:lang w:eastAsia="en-US"/>
              </w:rPr>
            </w:pPr>
          </w:p>
        </w:tc>
        <w:tc>
          <w:tcPr>
            <w:tcW w:w="1560" w:type="dxa"/>
          </w:tcPr>
          <w:p w:rsidR="00C6079A" w:rsidRPr="006117AC" w:rsidRDefault="0024757A" w:rsidP="009A08F8">
            <w:pPr>
              <w:jc w:val="center"/>
              <w:rPr>
                <w:b/>
                <w:lang w:eastAsia="en-US"/>
              </w:rPr>
            </w:pPr>
            <w:r w:rsidRPr="006117AC">
              <w:rPr>
                <w:b/>
                <w:color w:val="FF0000"/>
                <w:lang w:eastAsia="en-US"/>
              </w:rPr>
              <w:t>1536</w:t>
            </w:r>
          </w:p>
        </w:tc>
        <w:tc>
          <w:tcPr>
            <w:tcW w:w="850" w:type="dxa"/>
          </w:tcPr>
          <w:p w:rsidR="00C6079A" w:rsidRDefault="00B467E0" w:rsidP="009A08F8">
            <w:pPr>
              <w:jc w:val="center"/>
              <w:rPr>
                <w:lang w:eastAsia="en-US"/>
              </w:rPr>
            </w:pPr>
            <w:r>
              <w:rPr>
                <w:lang w:eastAsia="en-US"/>
              </w:rPr>
              <w:t>15.7 %</w:t>
            </w:r>
          </w:p>
        </w:tc>
        <w:tc>
          <w:tcPr>
            <w:tcW w:w="1173" w:type="dxa"/>
          </w:tcPr>
          <w:p w:rsidR="00C6079A" w:rsidRDefault="00C6079A" w:rsidP="009A08F8">
            <w:pPr>
              <w:jc w:val="center"/>
              <w:rPr>
                <w:lang w:eastAsia="en-US"/>
              </w:rPr>
            </w:pPr>
          </w:p>
        </w:tc>
        <w:tc>
          <w:tcPr>
            <w:tcW w:w="1916" w:type="dxa"/>
          </w:tcPr>
          <w:p w:rsidR="00C6079A" w:rsidRDefault="00C6079A" w:rsidP="009A08F8">
            <w:pPr>
              <w:rPr>
                <w:lang w:eastAsia="en-US"/>
              </w:rPr>
            </w:pPr>
          </w:p>
        </w:tc>
      </w:tr>
      <w:tr w:rsidR="00C6079A" w:rsidTr="009A08F8">
        <w:tc>
          <w:tcPr>
            <w:tcW w:w="1915" w:type="dxa"/>
            <w:shd w:val="clear" w:color="auto" w:fill="B6DDE8" w:themeFill="accent5" w:themeFillTint="66"/>
          </w:tcPr>
          <w:p w:rsidR="00C6079A" w:rsidRDefault="00C6079A" w:rsidP="009A08F8">
            <w:pPr>
              <w:jc w:val="right"/>
              <w:rPr>
                <w:b/>
                <w:lang w:eastAsia="en-US"/>
              </w:rPr>
            </w:pPr>
            <w:r>
              <w:rPr>
                <w:b/>
                <w:lang w:eastAsia="en-US"/>
              </w:rPr>
              <w:t>2 samples / ha.</w:t>
            </w:r>
          </w:p>
        </w:tc>
        <w:tc>
          <w:tcPr>
            <w:tcW w:w="1312" w:type="dxa"/>
          </w:tcPr>
          <w:p w:rsidR="00C6079A" w:rsidRDefault="0024757A" w:rsidP="009A08F8">
            <w:pPr>
              <w:jc w:val="center"/>
              <w:rPr>
                <w:lang w:eastAsia="en-US"/>
              </w:rPr>
            </w:pPr>
            <w:r>
              <w:rPr>
                <w:lang w:eastAsia="en-US"/>
              </w:rPr>
              <w:t>N/A</w:t>
            </w:r>
          </w:p>
        </w:tc>
        <w:tc>
          <w:tcPr>
            <w:tcW w:w="850" w:type="dxa"/>
          </w:tcPr>
          <w:p w:rsidR="00C6079A" w:rsidRDefault="00C6079A" w:rsidP="009A08F8">
            <w:pPr>
              <w:jc w:val="center"/>
              <w:rPr>
                <w:lang w:eastAsia="en-US"/>
              </w:rPr>
            </w:pPr>
          </w:p>
        </w:tc>
        <w:tc>
          <w:tcPr>
            <w:tcW w:w="1560" w:type="dxa"/>
          </w:tcPr>
          <w:p w:rsidR="00C6079A" w:rsidRDefault="00C6079A" w:rsidP="009A08F8">
            <w:pPr>
              <w:jc w:val="center"/>
              <w:rPr>
                <w:lang w:eastAsia="en-US"/>
              </w:rPr>
            </w:pPr>
          </w:p>
        </w:tc>
        <w:tc>
          <w:tcPr>
            <w:tcW w:w="850" w:type="dxa"/>
          </w:tcPr>
          <w:p w:rsidR="00C6079A" w:rsidRDefault="00C6079A" w:rsidP="009A08F8">
            <w:pPr>
              <w:jc w:val="center"/>
              <w:rPr>
                <w:lang w:eastAsia="en-US"/>
              </w:rPr>
            </w:pPr>
          </w:p>
        </w:tc>
        <w:tc>
          <w:tcPr>
            <w:tcW w:w="1173" w:type="dxa"/>
          </w:tcPr>
          <w:p w:rsidR="00C6079A" w:rsidRDefault="00C6079A" w:rsidP="009A08F8">
            <w:pPr>
              <w:jc w:val="center"/>
              <w:rPr>
                <w:lang w:eastAsia="en-US"/>
              </w:rPr>
            </w:pPr>
          </w:p>
        </w:tc>
        <w:tc>
          <w:tcPr>
            <w:tcW w:w="1916" w:type="dxa"/>
          </w:tcPr>
          <w:p w:rsidR="00C6079A" w:rsidRDefault="00C6079A" w:rsidP="009A08F8">
            <w:pPr>
              <w:rPr>
                <w:lang w:eastAsia="en-US"/>
              </w:rPr>
            </w:pPr>
          </w:p>
        </w:tc>
      </w:tr>
      <w:tr w:rsidR="0024757A" w:rsidTr="009A08F8">
        <w:tc>
          <w:tcPr>
            <w:tcW w:w="1915" w:type="dxa"/>
            <w:shd w:val="clear" w:color="auto" w:fill="B6DDE8" w:themeFill="accent5" w:themeFillTint="66"/>
          </w:tcPr>
          <w:p w:rsidR="0024757A" w:rsidRDefault="0024757A" w:rsidP="009A08F8">
            <w:pPr>
              <w:jc w:val="right"/>
              <w:rPr>
                <w:b/>
                <w:lang w:eastAsia="en-US"/>
              </w:rPr>
            </w:pPr>
            <w:r>
              <w:rPr>
                <w:b/>
                <w:lang w:eastAsia="en-US"/>
              </w:rPr>
              <w:t>1 sample /2 ha.</w:t>
            </w:r>
          </w:p>
        </w:tc>
        <w:tc>
          <w:tcPr>
            <w:tcW w:w="1312" w:type="dxa"/>
          </w:tcPr>
          <w:p w:rsidR="0024757A" w:rsidRDefault="006117AC" w:rsidP="009A08F8">
            <w:pPr>
              <w:jc w:val="center"/>
              <w:rPr>
                <w:lang w:eastAsia="en-US"/>
              </w:rPr>
            </w:pPr>
            <w:r>
              <w:rPr>
                <w:lang w:eastAsia="en-US"/>
              </w:rPr>
              <w:t>N/A</w:t>
            </w:r>
          </w:p>
        </w:tc>
        <w:tc>
          <w:tcPr>
            <w:tcW w:w="850" w:type="dxa"/>
          </w:tcPr>
          <w:p w:rsidR="0024757A" w:rsidRDefault="0024757A" w:rsidP="009A08F8">
            <w:pPr>
              <w:jc w:val="center"/>
              <w:rPr>
                <w:lang w:eastAsia="en-US"/>
              </w:rPr>
            </w:pPr>
          </w:p>
        </w:tc>
        <w:tc>
          <w:tcPr>
            <w:tcW w:w="1560" w:type="dxa"/>
          </w:tcPr>
          <w:p w:rsidR="0024757A" w:rsidRDefault="0024757A" w:rsidP="0032440D">
            <w:pPr>
              <w:jc w:val="center"/>
              <w:rPr>
                <w:lang w:eastAsia="en-US"/>
              </w:rPr>
            </w:pPr>
            <w:r>
              <w:rPr>
                <w:b/>
                <w:color w:val="FF0000"/>
                <w:lang w:eastAsia="en-US"/>
              </w:rPr>
              <w:t>1462</w:t>
            </w:r>
            <w:r>
              <w:rPr>
                <w:lang w:eastAsia="en-US"/>
              </w:rPr>
              <w:t xml:space="preserve"> (1</w:t>
            </w:r>
            <w:r w:rsidRPr="00023FFE">
              <w:rPr>
                <w:vertAlign w:val="superscript"/>
                <w:lang w:eastAsia="en-US"/>
              </w:rPr>
              <w:t>st</w:t>
            </w:r>
            <w:r>
              <w:rPr>
                <w:lang w:eastAsia="en-US"/>
              </w:rPr>
              <w:t xml:space="preserve"> alt 5)</w:t>
            </w:r>
          </w:p>
          <w:p w:rsidR="0024757A" w:rsidRDefault="0024757A" w:rsidP="0032440D">
            <w:pPr>
              <w:jc w:val="center"/>
              <w:rPr>
                <w:lang w:eastAsia="en-US"/>
              </w:rPr>
            </w:pPr>
            <w:r>
              <w:rPr>
                <w:b/>
                <w:color w:val="FF0000"/>
                <w:lang w:eastAsia="en-US"/>
              </w:rPr>
              <w:t>1601</w:t>
            </w:r>
            <w:r>
              <w:rPr>
                <w:lang w:eastAsia="en-US"/>
              </w:rPr>
              <w:t xml:space="preserve"> (2</w:t>
            </w:r>
            <w:r w:rsidRPr="00023FFE">
              <w:rPr>
                <w:vertAlign w:val="superscript"/>
                <w:lang w:eastAsia="en-US"/>
              </w:rPr>
              <w:t>nd</w:t>
            </w:r>
            <w:r>
              <w:rPr>
                <w:lang w:eastAsia="en-US"/>
              </w:rPr>
              <w:t xml:space="preserve"> alt 5)</w:t>
            </w:r>
          </w:p>
        </w:tc>
        <w:tc>
          <w:tcPr>
            <w:tcW w:w="850" w:type="dxa"/>
          </w:tcPr>
          <w:p w:rsidR="0024757A" w:rsidRDefault="00B467E0" w:rsidP="009A08F8">
            <w:pPr>
              <w:jc w:val="center"/>
              <w:rPr>
                <w:lang w:eastAsia="en-US"/>
              </w:rPr>
            </w:pPr>
            <w:r>
              <w:rPr>
                <w:lang w:eastAsia="en-US"/>
              </w:rPr>
              <w:t>10.2 %</w:t>
            </w:r>
          </w:p>
          <w:p w:rsidR="00B467E0" w:rsidRDefault="00B467E0" w:rsidP="009A08F8">
            <w:pPr>
              <w:jc w:val="center"/>
              <w:rPr>
                <w:lang w:eastAsia="en-US"/>
              </w:rPr>
            </w:pPr>
            <w:r>
              <w:rPr>
                <w:lang w:eastAsia="en-US"/>
              </w:rPr>
              <w:t>20.6 %</w:t>
            </w:r>
          </w:p>
        </w:tc>
        <w:tc>
          <w:tcPr>
            <w:tcW w:w="1173" w:type="dxa"/>
          </w:tcPr>
          <w:p w:rsidR="0024757A" w:rsidRDefault="0024757A" w:rsidP="009A08F8">
            <w:pPr>
              <w:jc w:val="center"/>
              <w:rPr>
                <w:lang w:eastAsia="en-US"/>
              </w:rPr>
            </w:pPr>
          </w:p>
        </w:tc>
        <w:tc>
          <w:tcPr>
            <w:tcW w:w="1916" w:type="dxa"/>
          </w:tcPr>
          <w:p w:rsidR="0024757A" w:rsidRDefault="0024757A" w:rsidP="009A08F8">
            <w:pPr>
              <w:rPr>
                <w:lang w:eastAsia="en-US"/>
              </w:rPr>
            </w:pPr>
          </w:p>
        </w:tc>
      </w:tr>
    </w:tbl>
    <w:p w:rsidR="00B467E0" w:rsidRDefault="00B467E0" w:rsidP="00655BE4">
      <w:pPr>
        <w:pStyle w:val="Heading3"/>
        <w:rPr>
          <w:color w:val="auto"/>
          <w:u w:val="single"/>
        </w:rPr>
      </w:pPr>
    </w:p>
    <w:p w:rsidR="00655BE4" w:rsidRDefault="00A85548" w:rsidP="00655BE4">
      <w:pPr>
        <w:pStyle w:val="Heading3"/>
        <w:rPr>
          <w:color w:val="auto"/>
          <w:u w:val="single"/>
        </w:rPr>
      </w:pPr>
      <w:r>
        <w:rPr>
          <w:color w:val="auto"/>
          <w:u w:val="single"/>
        </w:rPr>
        <w:t>8</w:t>
      </w:r>
      <w:r w:rsidR="00655BE4" w:rsidRPr="00655BE4">
        <w:rPr>
          <w:color w:val="auto"/>
          <w:u w:val="single"/>
        </w:rPr>
        <w:t>.2</w:t>
      </w:r>
      <w:r w:rsidR="00655BE4" w:rsidRPr="00655BE4">
        <w:rPr>
          <w:color w:val="auto"/>
          <w:u w:val="single"/>
        </w:rPr>
        <w:tab/>
        <w:t>Model Test</w:t>
      </w:r>
    </w:p>
    <w:p w:rsidR="00655BE4" w:rsidRDefault="00023FFE" w:rsidP="00023FFE">
      <w:pPr>
        <w:spacing w:after="0" w:line="240" w:lineRule="auto"/>
        <w:rPr>
          <w:lang w:eastAsia="en-US"/>
        </w:rPr>
      </w:pPr>
      <w:r>
        <w:rPr>
          <w:lang w:eastAsia="en-US"/>
        </w:rPr>
        <w:t xml:space="preserve">1) </w:t>
      </w:r>
      <w:r w:rsidR="0018456C" w:rsidRPr="000F7BC1">
        <w:rPr>
          <w:b/>
          <w:u w:val="single"/>
          <w:lang w:eastAsia="en-US"/>
        </w:rPr>
        <w:t xml:space="preserve">FIRST </w:t>
      </w:r>
      <w:r w:rsidR="0018456C" w:rsidRPr="0018456C">
        <w:rPr>
          <w:u w:val="single"/>
          <w:lang w:eastAsia="en-US"/>
        </w:rPr>
        <w:t xml:space="preserve">- </w:t>
      </w:r>
      <w:r w:rsidRPr="0018456C">
        <w:rPr>
          <w:u w:val="single"/>
          <w:lang w:eastAsia="en-US"/>
        </w:rPr>
        <w:t>TASS</w:t>
      </w:r>
      <w:r w:rsidRPr="00023FFE">
        <w:rPr>
          <w:u w:val="single"/>
          <w:lang w:eastAsia="en-US"/>
        </w:rPr>
        <w:t xml:space="preserve"> Generated Stem Map</w:t>
      </w:r>
      <w:r w:rsidR="000F7BC1">
        <w:rPr>
          <w:u w:val="single"/>
          <w:lang w:eastAsia="en-US"/>
        </w:rPr>
        <w:t xml:space="preserve"> (natural)</w:t>
      </w:r>
      <w:r w:rsidRPr="00023FFE">
        <w:rPr>
          <w:u w:val="single"/>
          <w:lang w:eastAsia="en-US"/>
        </w:rPr>
        <w:t xml:space="preserve"> – Sept. 26, 2015</w:t>
      </w:r>
      <w:r>
        <w:rPr>
          <w:lang w:eastAsia="en-US"/>
        </w:rPr>
        <w:t xml:space="preserve">: Total simulated opening area </w:t>
      </w:r>
      <w:r w:rsidRPr="00916B6F">
        <w:rPr>
          <w:b/>
          <w:lang w:eastAsia="en-US"/>
        </w:rPr>
        <w:t>10.0 ha. NAR</w:t>
      </w:r>
      <w:r>
        <w:rPr>
          <w:lang w:eastAsia="en-US"/>
        </w:rPr>
        <w:t>.</w:t>
      </w:r>
    </w:p>
    <w:p w:rsidR="00023FFE" w:rsidRDefault="00023FFE" w:rsidP="00023FFE">
      <w:pPr>
        <w:spacing w:after="0" w:line="240" w:lineRule="auto"/>
        <w:rPr>
          <w:lang w:eastAsia="en-US"/>
        </w:rPr>
      </w:pPr>
    </w:p>
    <w:tbl>
      <w:tblPr>
        <w:tblStyle w:val="TableGrid"/>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915"/>
        <w:gridCol w:w="1028"/>
        <w:gridCol w:w="887"/>
        <w:gridCol w:w="1665"/>
        <w:gridCol w:w="850"/>
        <w:gridCol w:w="993"/>
        <w:gridCol w:w="2238"/>
      </w:tblGrid>
      <w:tr w:rsidR="00023FFE" w:rsidTr="00CD6268">
        <w:tc>
          <w:tcPr>
            <w:tcW w:w="1915" w:type="dxa"/>
            <w:shd w:val="clear" w:color="auto" w:fill="D6E3BC" w:themeFill="accent3" w:themeFillTint="66"/>
          </w:tcPr>
          <w:p w:rsidR="00023FFE" w:rsidRDefault="00023FFE" w:rsidP="00CD6268">
            <w:pPr>
              <w:jc w:val="center"/>
              <w:rPr>
                <w:lang w:eastAsia="en-US"/>
              </w:rPr>
            </w:pPr>
          </w:p>
        </w:tc>
        <w:tc>
          <w:tcPr>
            <w:tcW w:w="1915" w:type="dxa"/>
            <w:gridSpan w:val="2"/>
            <w:shd w:val="clear" w:color="auto" w:fill="D6E3BC" w:themeFill="accent3" w:themeFillTint="66"/>
          </w:tcPr>
          <w:p w:rsidR="00023FFE" w:rsidRPr="00871694" w:rsidRDefault="00023FFE" w:rsidP="00CD6268">
            <w:pPr>
              <w:jc w:val="center"/>
              <w:rPr>
                <w:b/>
                <w:i/>
                <w:lang w:eastAsia="en-US"/>
              </w:rPr>
            </w:pPr>
            <w:r w:rsidRPr="00871694">
              <w:rPr>
                <w:b/>
                <w:i/>
              </w:rPr>
              <w:t xml:space="preserve">MoF </w:t>
            </w:r>
            <w:r w:rsidRPr="00871694">
              <w:rPr>
                <w:rFonts w:ascii="Cambria Math" w:hAnsi="Cambria Math" w:cs="Cambria Math"/>
                <w:b/>
                <w:i/>
              </w:rPr>
              <w:t>⊚</w:t>
            </w:r>
          </w:p>
        </w:tc>
        <w:tc>
          <w:tcPr>
            <w:tcW w:w="2515" w:type="dxa"/>
            <w:gridSpan w:val="2"/>
            <w:shd w:val="clear" w:color="auto" w:fill="D6E3BC" w:themeFill="accent3" w:themeFillTint="66"/>
          </w:tcPr>
          <w:p w:rsidR="00023FFE" w:rsidRDefault="00023FFE" w:rsidP="00CD6268">
            <w:pPr>
              <w:jc w:val="center"/>
              <w:rPr>
                <w:lang w:eastAsia="en-US"/>
              </w:rPr>
            </w:pPr>
            <w:r w:rsidRPr="006117AC">
              <w:rPr>
                <w:rFonts w:ascii="Cooper Black" w:hAnsi="Cooper Black"/>
                <w:i/>
                <w:color w:val="FF0000"/>
                <w:sz w:val="24"/>
              </w:rPr>
              <w:t xml:space="preserve">F </w:t>
            </w:r>
            <w:r w:rsidRPr="006117AC">
              <w:rPr>
                <w:rFonts w:ascii="Cambria Math" w:hAnsi="Cambria Math" w:cs="Cambria Math"/>
                <w:i/>
                <w:color w:val="FF0000"/>
                <w:sz w:val="24"/>
              </w:rPr>
              <w:t>⨹</w:t>
            </w:r>
          </w:p>
        </w:tc>
        <w:tc>
          <w:tcPr>
            <w:tcW w:w="993" w:type="dxa"/>
            <w:shd w:val="clear" w:color="auto" w:fill="D6E3BC" w:themeFill="accent3" w:themeFillTint="66"/>
          </w:tcPr>
          <w:p w:rsidR="00023FFE" w:rsidRDefault="00CD6268" w:rsidP="00CD6268">
            <w:pPr>
              <w:jc w:val="center"/>
              <w:rPr>
                <w:lang w:eastAsia="en-US"/>
              </w:rPr>
            </w:pPr>
            <w:r w:rsidRPr="00385B64">
              <w:rPr>
                <w:rFonts w:ascii="Cambria Math" w:hAnsi="Cambria Math" w:cs="Cambria Math"/>
                <w:b/>
                <w:i/>
                <w:sz w:val="24"/>
              </w:rPr>
              <w:t>SQ ⊚</w:t>
            </w:r>
          </w:p>
        </w:tc>
        <w:tc>
          <w:tcPr>
            <w:tcW w:w="2238" w:type="dxa"/>
            <w:shd w:val="clear" w:color="auto" w:fill="D6E3BC" w:themeFill="accent3" w:themeFillTint="66"/>
          </w:tcPr>
          <w:p w:rsidR="00023FFE" w:rsidRDefault="00023FFE" w:rsidP="00CD6268">
            <w:pPr>
              <w:jc w:val="center"/>
              <w:rPr>
                <w:b/>
                <w:i/>
                <w:lang w:eastAsia="en-US"/>
              </w:rPr>
            </w:pPr>
            <w:r w:rsidRPr="00266A96">
              <w:rPr>
                <w:b/>
                <w:i/>
                <w:lang w:eastAsia="en-US"/>
              </w:rPr>
              <w:t>Opening Data</w:t>
            </w:r>
          </w:p>
          <w:p w:rsidR="00C6079A" w:rsidRPr="0008137F" w:rsidRDefault="00C6079A" w:rsidP="00CD6268">
            <w:pPr>
              <w:jc w:val="center"/>
              <w:rPr>
                <w:b/>
                <w:lang w:eastAsia="en-US"/>
              </w:rPr>
            </w:pPr>
            <w:r w:rsidRPr="0008137F">
              <w:rPr>
                <w:b/>
                <w:lang w:eastAsia="en-US"/>
              </w:rPr>
              <w:t>(Org)</w:t>
            </w:r>
          </w:p>
        </w:tc>
      </w:tr>
      <w:tr w:rsidR="00CD6268" w:rsidTr="00CD6268">
        <w:tc>
          <w:tcPr>
            <w:tcW w:w="1915" w:type="dxa"/>
            <w:shd w:val="clear" w:color="auto" w:fill="F2DBDB" w:themeFill="accent2" w:themeFillTint="33"/>
          </w:tcPr>
          <w:p w:rsidR="00CD6268" w:rsidRPr="00871694" w:rsidRDefault="00CD6268" w:rsidP="00CD6268">
            <w:pPr>
              <w:rPr>
                <w:b/>
                <w:lang w:eastAsia="en-US"/>
              </w:rPr>
            </w:pPr>
            <w:r>
              <w:rPr>
                <w:b/>
                <w:lang w:eastAsia="en-US"/>
              </w:rPr>
              <w:t xml:space="preserve">Total </w:t>
            </w:r>
            <w:r w:rsidRPr="00871694">
              <w:rPr>
                <w:b/>
                <w:lang w:eastAsia="en-US"/>
              </w:rPr>
              <w:t>Plots / PC</w:t>
            </w:r>
          </w:p>
        </w:tc>
        <w:tc>
          <w:tcPr>
            <w:tcW w:w="1915" w:type="dxa"/>
            <w:gridSpan w:val="2"/>
          </w:tcPr>
          <w:p w:rsidR="00CD6268" w:rsidRDefault="00CD6268" w:rsidP="00CD6268">
            <w:pPr>
              <w:jc w:val="center"/>
              <w:rPr>
                <w:lang w:eastAsia="en-US"/>
              </w:rPr>
            </w:pPr>
            <w:r>
              <w:rPr>
                <w:lang w:eastAsia="en-US"/>
              </w:rPr>
              <w:t>10</w:t>
            </w:r>
          </w:p>
        </w:tc>
        <w:tc>
          <w:tcPr>
            <w:tcW w:w="2515" w:type="dxa"/>
            <w:gridSpan w:val="2"/>
          </w:tcPr>
          <w:p w:rsidR="00CD6268" w:rsidRDefault="00CD6268" w:rsidP="00CD6268">
            <w:pPr>
              <w:jc w:val="center"/>
              <w:rPr>
                <w:lang w:eastAsia="en-US"/>
              </w:rPr>
            </w:pPr>
            <w:r>
              <w:rPr>
                <w:lang w:eastAsia="en-US"/>
              </w:rPr>
              <w:t>10</w:t>
            </w:r>
          </w:p>
        </w:tc>
        <w:tc>
          <w:tcPr>
            <w:tcW w:w="993" w:type="dxa"/>
          </w:tcPr>
          <w:p w:rsidR="00CD6268" w:rsidRDefault="00CD6268" w:rsidP="00CD6268">
            <w:pPr>
              <w:jc w:val="center"/>
              <w:rPr>
                <w:lang w:eastAsia="en-US"/>
              </w:rPr>
            </w:pPr>
            <w:r>
              <w:rPr>
                <w:lang w:eastAsia="en-US"/>
              </w:rPr>
              <w:t>N/A</w:t>
            </w:r>
          </w:p>
        </w:tc>
        <w:tc>
          <w:tcPr>
            <w:tcW w:w="2238" w:type="dxa"/>
          </w:tcPr>
          <w:p w:rsidR="00CD6268" w:rsidRDefault="00CD6268" w:rsidP="00CD6268">
            <w:pPr>
              <w:rPr>
                <w:lang w:eastAsia="en-US"/>
              </w:rPr>
            </w:pPr>
          </w:p>
        </w:tc>
      </w:tr>
      <w:tr w:rsidR="00B467E0" w:rsidTr="00B467E0">
        <w:tc>
          <w:tcPr>
            <w:tcW w:w="1915" w:type="dxa"/>
            <w:shd w:val="clear" w:color="auto" w:fill="F2DBDB" w:themeFill="accent2" w:themeFillTint="33"/>
          </w:tcPr>
          <w:p w:rsidR="00B467E0" w:rsidRPr="00871694" w:rsidRDefault="00B467E0" w:rsidP="00CD6268">
            <w:pPr>
              <w:rPr>
                <w:b/>
                <w:lang w:eastAsia="en-US"/>
              </w:rPr>
            </w:pPr>
            <w:r>
              <w:rPr>
                <w:b/>
                <w:lang w:eastAsia="en-US"/>
              </w:rPr>
              <w:t>Total Trees /Ha</w:t>
            </w:r>
          </w:p>
        </w:tc>
        <w:tc>
          <w:tcPr>
            <w:tcW w:w="1028" w:type="dxa"/>
          </w:tcPr>
          <w:p w:rsidR="00B467E0" w:rsidRDefault="00B467E0" w:rsidP="00CD6268">
            <w:pPr>
              <w:jc w:val="center"/>
              <w:rPr>
                <w:lang w:eastAsia="en-US"/>
              </w:rPr>
            </w:pPr>
          </w:p>
        </w:tc>
        <w:tc>
          <w:tcPr>
            <w:tcW w:w="887" w:type="dxa"/>
          </w:tcPr>
          <w:p w:rsidR="00B467E0" w:rsidRPr="00C6079A" w:rsidRDefault="00B467E0" w:rsidP="0032440D">
            <w:pPr>
              <w:jc w:val="center"/>
              <w:rPr>
                <w:b/>
                <w:lang w:eastAsia="en-US"/>
              </w:rPr>
            </w:pPr>
            <w:r w:rsidRPr="00C6079A">
              <w:rPr>
                <w:b/>
                <w:lang w:eastAsia="en-US"/>
              </w:rPr>
              <w:t>%</w:t>
            </w:r>
            <w:r>
              <w:rPr>
                <w:b/>
                <w:lang w:eastAsia="en-US"/>
              </w:rPr>
              <w:t xml:space="preserve"> </w:t>
            </w:r>
            <w:r w:rsidRPr="0024757A">
              <w:rPr>
                <w:b/>
                <w:sz w:val="20"/>
                <w:lang w:eastAsia="en-US"/>
              </w:rPr>
              <w:t>Org</w:t>
            </w:r>
          </w:p>
        </w:tc>
        <w:tc>
          <w:tcPr>
            <w:tcW w:w="1665" w:type="dxa"/>
          </w:tcPr>
          <w:p w:rsidR="00B467E0" w:rsidRDefault="00B467E0" w:rsidP="00CD6268">
            <w:pPr>
              <w:jc w:val="center"/>
              <w:rPr>
                <w:lang w:eastAsia="en-US"/>
              </w:rPr>
            </w:pPr>
          </w:p>
        </w:tc>
        <w:tc>
          <w:tcPr>
            <w:tcW w:w="850" w:type="dxa"/>
          </w:tcPr>
          <w:p w:rsidR="00B467E0" w:rsidRPr="00C6079A" w:rsidRDefault="00B467E0" w:rsidP="0032440D">
            <w:pPr>
              <w:jc w:val="center"/>
              <w:rPr>
                <w:b/>
                <w:lang w:eastAsia="en-US"/>
              </w:rPr>
            </w:pPr>
            <w:r w:rsidRPr="00C6079A">
              <w:rPr>
                <w:b/>
                <w:lang w:eastAsia="en-US"/>
              </w:rPr>
              <w:t>%</w:t>
            </w:r>
            <w:r>
              <w:rPr>
                <w:b/>
                <w:lang w:eastAsia="en-US"/>
              </w:rPr>
              <w:t xml:space="preserve"> Org</w:t>
            </w:r>
          </w:p>
        </w:tc>
        <w:tc>
          <w:tcPr>
            <w:tcW w:w="993" w:type="dxa"/>
          </w:tcPr>
          <w:p w:rsidR="00B467E0" w:rsidRDefault="00B467E0" w:rsidP="00CD6268">
            <w:pPr>
              <w:jc w:val="center"/>
              <w:rPr>
                <w:lang w:eastAsia="en-US"/>
              </w:rPr>
            </w:pPr>
          </w:p>
        </w:tc>
        <w:tc>
          <w:tcPr>
            <w:tcW w:w="2238" w:type="dxa"/>
          </w:tcPr>
          <w:p w:rsidR="00B467E0" w:rsidRDefault="00B467E0" w:rsidP="00CD6268">
            <w:pPr>
              <w:jc w:val="center"/>
              <w:rPr>
                <w:lang w:eastAsia="en-US"/>
              </w:rPr>
            </w:pPr>
          </w:p>
        </w:tc>
      </w:tr>
      <w:tr w:rsidR="0024757A" w:rsidTr="00B467E0">
        <w:tc>
          <w:tcPr>
            <w:tcW w:w="1915" w:type="dxa"/>
            <w:shd w:val="clear" w:color="auto" w:fill="F2DBDB" w:themeFill="accent2" w:themeFillTint="33"/>
          </w:tcPr>
          <w:p w:rsidR="0024757A" w:rsidRDefault="0024757A" w:rsidP="00CD6268">
            <w:pPr>
              <w:jc w:val="right"/>
              <w:rPr>
                <w:b/>
                <w:lang w:eastAsia="en-US"/>
              </w:rPr>
            </w:pPr>
            <w:r>
              <w:rPr>
                <w:b/>
                <w:lang w:eastAsia="en-US"/>
              </w:rPr>
              <w:t>1 sample /ha.</w:t>
            </w:r>
          </w:p>
        </w:tc>
        <w:tc>
          <w:tcPr>
            <w:tcW w:w="1028" w:type="dxa"/>
          </w:tcPr>
          <w:p w:rsidR="0024757A" w:rsidRPr="00023FFE" w:rsidRDefault="0024757A" w:rsidP="00CD6268">
            <w:pPr>
              <w:jc w:val="center"/>
              <w:rPr>
                <w:b/>
                <w:lang w:eastAsia="en-US"/>
              </w:rPr>
            </w:pPr>
            <w:r>
              <w:rPr>
                <w:b/>
                <w:color w:val="FF0000"/>
                <w:lang w:eastAsia="en-US"/>
              </w:rPr>
              <w:t>2280</w:t>
            </w:r>
          </w:p>
        </w:tc>
        <w:tc>
          <w:tcPr>
            <w:tcW w:w="887" w:type="dxa"/>
          </w:tcPr>
          <w:p w:rsidR="0024757A" w:rsidRPr="00C6079A" w:rsidRDefault="00B467E0" w:rsidP="0032440D">
            <w:pPr>
              <w:jc w:val="center"/>
              <w:rPr>
                <w:b/>
                <w:lang w:eastAsia="en-US"/>
              </w:rPr>
            </w:pPr>
            <w:r>
              <w:rPr>
                <w:b/>
                <w:lang w:eastAsia="en-US"/>
              </w:rPr>
              <w:t>14.8 %</w:t>
            </w:r>
          </w:p>
        </w:tc>
        <w:tc>
          <w:tcPr>
            <w:tcW w:w="1665" w:type="dxa"/>
          </w:tcPr>
          <w:p w:rsidR="0024757A" w:rsidRPr="00813A72" w:rsidRDefault="0024757A" w:rsidP="00CD6268">
            <w:pPr>
              <w:jc w:val="center"/>
              <w:rPr>
                <w:b/>
                <w:lang w:eastAsia="en-US"/>
              </w:rPr>
            </w:pPr>
            <w:r w:rsidRPr="00813A72">
              <w:rPr>
                <w:b/>
                <w:color w:val="FF0000"/>
                <w:lang w:eastAsia="en-US"/>
              </w:rPr>
              <w:t>2403</w:t>
            </w:r>
          </w:p>
        </w:tc>
        <w:tc>
          <w:tcPr>
            <w:tcW w:w="850" w:type="dxa"/>
          </w:tcPr>
          <w:p w:rsidR="0024757A" w:rsidRPr="00C6079A" w:rsidRDefault="00F96FFD" w:rsidP="0032440D">
            <w:pPr>
              <w:jc w:val="center"/>
              <w:rPr>
                <w:b/>
                <w:lang w:eastAsia="en-US"/>
              </w:rPr>
            </w:pPr>
            <w:r>
              <w:rPr>
                <w:b/>
                <w:lang w:eastAsia="en-US"/>
              </w:rPr>
              <w:t>21</w:t>
            </w:r>
            <w:r w:rsidR="006B126B">
              <w:rPr>
                <w:b/>
                <w:lang w:eastAsia="en-US"/>
              </w:rPr>
              <w:t>.0</w:t>
            </w:r>
            <w:r w:rsidR="00B467E0">
              <w:rPr>
                <w:b/>
                <w:lang w:eastAsia="en-US"/>
              </w:rPr>
              <w:t xml:space="preserve"> %</w:t>
            </w:r>
          </w:p>
        </w:tc>
        <w:tc>
          <w:tcPr>
            <w:tcW w:w="993" w:type="dxa"/>
          </w:tcPr>
          <w:p w:rsidR="0024757A" w:rsidRDefault="0024757A" w:rsidP="00CD6268">
            <w:pPr>
              <w:jc w:val="center"/>
              <w:rPr>
                <w:lang w:eastAsia="en-US"/>
              </w:rPr>
            </w:pPr>
          </w:p>
        </w:tc>
        <w:tc>
          <w:tcPr>
            <w:tcW w:w="2238" w:type="dxa"/>
          </w:tcPr>
          <w:p w:rsidR="0024757A" w:rsidRDefault="0024757A" w:rsidP="00CD6268">
            <w:pPr>
              <w:jc w:val="center"/>
              <w:rPr>
                <w:lang w:eastAsia="en-US"/>
              </w:rPr>
            </w:pPr>
            <w:r>
              <w:rPr>
                <w:b/>
                <w:color w:val="FF0000"/>
                <w:lang w:eastAsia="en-US"/>
              </w:rPr>
              <w:t>1986</w:t>
            </w:r>
            <w:r>
              <w:rPr>
                <w:lang w:eastAsia="en-US"/>
              </w:rPr>
              <w:t xml:space="preserve"> (</w:t>
            </w:r>
            <w:r>
              <w:rPr>
                <w:sz w:val="16"/>
                <w:lang w:eastAsia="en-US"/>
              </w:rPr>
              <w:t>Complete Pop Count</w:t>
            </w:r>
            <w:r>
              <w:rPr>
                <w:lang w:eastAsia="en-US"/>
              </w:rPr>
              <w:t>)</w:t>
            </w:r>
          </w:p>
        </w:tc>
      </w:tr>
      <w:tr w:rsidR="00B467E0" w:rsidTr="0032440D">
        <w:tc>
          <w:tcPr>
            <w:tcW w:w="1915" w:type="dxa"/>
            <w:shd w:val="clear" w:color="auto" w:fill="F2DBDB" w:themeFill="accent2" w:themeFillTint="33"/>
          </w:tcPr>
          <w:p w:rsidR="00B467E0" w:rsidRDefault="00B467E0" w:rsidP="00CD6268">
            <w:pPr>
              <w:jc w:val="right"/>
              <w:rPr>
                <w:b/>
                <w:lang w:eastAsia="en-US"/>
              </w:rPr>
            </w:pPr>
            <w:r>
              <w:rPr>
                <w:b/>
                <w:lang w:eastAsia="en-US"/>
              </w:rPr>
              <w:t>1 sample /2 ha.</w:t>
            </w:r>
          </w:p>
        </w:tc>
        <w:tc>
          <w:tcPr>
            <w:tcW w:w="1915" w:type="dxa"/>
            <w:gridSpan w:val="2"/>
          </w:tcPr>
          <w:p w:rsidR="00B467E0" w:rsidRDefault="00B467E0" w:rsidP="00CD6268">
            <w:pPr>
              <w:jc w:val="center"/>
              <w:rPr>
                <w:lang w:eastAsia="en-US"/>
              </w:rPr>
            </w:pPr>
            <w:r>
              <w:rPr>
                <w:lang w:eastAsia="en-US"/>
              </w:rPr>
              <w:t>N/A</w:t>
            </w:r>
          </w:p>
        </w:tc>
        <w:tc>
          <w:tcPr>
            <w:tcW w:w="1665" w:type="dxa"/>
          </w:tcPr>
          <w:p w:rsidR="00B467E0" w:rsidRDefault="00B467E0" w:rsidP="00CD6268">
            <w:pPr>
              <w:jc w:val="center"/>
              <w:rPr>
                <w:lang w:eastAsia="en-US"/>
              </w:rPr>
            </w:pPr>
            <w:r w:rsidRPr="00916B6F">
              <w:rPr>
                <w:b/>
                <w:color w:val="FF0000"/>
                <w:lang w:eastAsia="en-US"/>
              </w:rPr>
              <w:t>1722</w:t>
            </w:r>
            <w:r>
              <w:rPr>
                <w:lang w:eastAsia="en-US"/>
              </w:rPr>
              <w:t xml:space="preserve"> (1</w:t>
            </w:r>
            <w:r w:rsidRPr="00023FFE">
              <w:rPr>
                <w:vertAlign w:val="superscript"/>
                <w:lang w:eastAsia="en-US"/>
              </w:rPr>
              <w:t>st</w:t>
            </w:r>
            <w:r>
              <w:rPr>
                <w:lang w:eastAsia="en-US"/>
              </w:rPr>
              <w:t xml:space="preserve"> alt 5)</w:t>
            </w:r>
          </w:p>
          <w:p w:rsidR="00B467E0" w:rsidRDefault="00B467E0" w:rsidP="00CD6268">
            <w:pPr>
              <w:jc w:val="center"/>
              <w:rPr>
                <w:lang w:eastAsia="en-US"/>
              </w:rPr>
            </w:pPr>
            <w:r>
              <w:rPr>
                <w:lang w:eastAsia="en-US"/>
              </w:rPr>
              <w:t>3085 (2</w:t>
            </w:r>
            <w:r w:rsidRPr="00023FFE">
              <w:rPr>
                <w:vertAlign w:val="superscript"/>
                <w:lang w:eastAsia="en-US"/>
              </w:rPr>
              <w:t>nd</w:t>
            </w:r>
            <w:r>
              <w:rPr>
                <w:lang w:eastAsia="en-US"/>
              </w:rPr>
              <w:t xml:space="preserve"> alt 5)</w:t>
            </w:r>
          </w:p>
        </w:tc>
        <w:tc>
          <w:tcPr>
            <w:tcW w:w="850" w:type="dxa"/>
          </w:tcPr>
          <w:p w:rsidR="00B467E0" w:rsidRDefault="00B467E0" w:rsidP="00CD6268">
            <w:pPr>
              <w:jc w:val="center"/>
              <w:rPr>
                <w:lang w:eastAsia="en-US"/>
              </w:rPr>
            </w:pPr>
            <w:r>
              <w:rPr>
                <w:lang w:eastAsia="en-US"/>
              </w:rPr>
              <w:t>13.3 %</w:t>
            </w:r>
          </w:p>
          <w:p w:rsidR="00B467E0" w:rsidRDefault="0021766D" w:rsidP="00CD6268">
            <w:pPr>
              <w:jc w:val="center"/>
              <w:rPr>
                <w:lang w:eastAsia="en-US"/>
              </w:rPr>
            </w:pPr>
            <w:r>
              <w:rPr>
                <w:lang w:eastAsia="en-US"/>
              </w:rPr>
              <w:t>55.3 %</w:t>
            </w:r>
          </w:p>
        </w:tc>
        <w:tc>
          <w:tcPr>
            <w:tcW w:w="993" w:type="dxa"/>
          </w:tcPr>
          <w:p w:rsidR="00B467E0" w:rsidRDefault="00B467E0" w:rsidP="00CD6268">
            <w:pPr>
              <w:jc w:val="center"/>
              <w:rPr>
                <w:lang w:eastAsia="en-US"/>
              </w:rPr>
            </w:pPr>
          </w:p>
        </w:tc>
        <w:tc>
          <w:tcPr>
            <w:tcW w:w="2238" w:type="dxa"/>
          </w:tcPr>
          <w:p w:rsidR="00B467E0" w:rsidRDefault="00B467E0" w:rsidP="00CD6268">
            <w:pPr>
              <w:rPr>
                <w:lang w:eastAsia="en-US"/>
              </w:rPr>
            </w:pPr>
          </w:p>
        </w:tc>
      </w:tr>
    </w:tbl>
    <w:p w:rsidR="00023FFE" w:rsidRDefault="00023FFE" w:rsidP="00023FFE">
      <w:pPr>
        <w:spacing w:after="0" w:line="240" w:lineRule="auto"/>
        <w:rPr>
          <w:lang w:eastAsia="en-US"/>
        </w:rPr>
      </w:pPr>
    </w:p>
    <w:p w:rsidR="0018456C" w:rsidRDefault="0018456C" w:rsidP="0018456C">
      <w:pPr>
        <w:spacing w:after="0" w:line="240" w:lineRule="auto"/>
        <w:rPr>
          <w:lang w:eastAsia="en-US"/>
        </w:rPr>
      </w:pPr>
      <w:r>
        <w:rPr>
          <w:lang w:eastAsia="en-US"/>
        </w:rPr>
        <w:t xml:space="preserve">2) </w:t>
      </w:r>
      <w:r w:rsidRPr="000F7BC1">
        <w:rPr>
          <w:b/>
          <w:u w:val="single"/>
          <w:lang w:eastAsia="en-US"/>
        </w:rPr>
        <w:t>SECOND</w:t>
      </w:r>
      <w:r w:rsidRPr="000F7BC1">
        <w:rPr>
          <w:u w:val="single"/>
          <w:lang w:eastAsia="en-US"/>
        </w:rPr>
        <w:t xml:space="preserve"> - TASS</w:t>
      </w:r>
      <w:r w:rsidRPr="00023FFE">
        <w:rPr>
          <w:u w:val="single"/>
          <w:lang w:eastAsia="en-US"/>
        </w:rPr>
        <w:t xml:space="preserve"> Generated Stem Map </w:t>
      </w:r>
      <w:r w:rsidR="000F7BC1">
        <w:rPr>
          <w:u w:val="single"/>
          <w:lang w:eastAsia="en-US"/>
        </w:rPr>
        <w:t>(natural)</w:t>
      </w:r>
      <w:r w:rsidRPr="00023FFE">
        <w:rPr>
          <w:u w:val="single"/>
          <w:lang w:eastAsia="en-US"/>
        </w:rPr>
        <w:t>– Sept. 26, 2015</w:t>
      </w:r>
      <w:r>
        <w:rPr>
          <w:lang w:eastAsia="en-US"/>
        </w:rPr>
        <w:t xml:space="preserve">: Total simulated opening area </w:t>
      </w:r>
      <w:r w:rsidRPr="00916B6F">
        <w:rPr>
          <w:b/>
          <w:lang w:eastAsia="en-US"/>
        </w:rPr>
        <w:t>10.0 ha. NAR</w:t>
      </w:r>
      <w:r>
        <w:rPr>
          <w:lang w:eastAsia="en-US"/>
        </w:rPr>
        <w:t>.</w:t>
      </w:r>
    </w:p>
    <w:p w:rsidR="0018456C" w:rsidRDefault="0018456C" w:rsidP="00023FFE">
      <w:pPr>
        <w:spacing w:after="0" w:line="240" w:lineRule="auto"/>
        <w:rPr>
          <w:lang w:eastAsia="en-US"/>
        </w:rPr>
      </w:pPr>
    </w:p>
    <w:tbl>
      <w:tblPr>
        <w:tblStyle w:val="TableGrid"/>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915"/>
        <w:gridCol w:w="1028"/>
        <w:gridCol w:w="887"/>
        <w:gridCol w:w="1665"/>
        <w:gridCol w:w="850"/>
        <w:gridCol w:w="993"/>
        <w:gridCol w:w="2238"/>
      </w:tblGrid>
      <w:tr w:rsidR="00D94AD2" w:rsidTr="0032440D">
        <w:tc>
          <w:tcPr>
            <w:tcW w:w="1915" w:type="dxa"/>
            <w:shd w:val="clear" w:color="auto" w:fill="D6E3BC" w:themeFill="accent3" w:themeFillTint="66"/>
          </w:tcPr>
          <w:p w:rsidR="00D94AD2" w:rsidRDefault="00D94AD2" w:rsidP="0032440D">
            <w:pPr>
              <w:jc w:val="center"/>
              <w:rPr>
                <w:lang w:eastAsia="en-US"/>
              </w:rPr>
            </w:pPr>
          </w:p>
        </w:tc>
        <w:tc>
          <w:tcPr>
            <w:tcW w:w="1915" w:type="dxa"/>
            <w:gridSpan w:val="2"/>
            <w:shd w:val="clear" w:color="auto" w:fill="D6E3BC" w:themeFill="accent3" w:themeFillTint="66"/>
          </w:tcPr>
          <w:p w:rsidR="00D94AD2" w:rsidRPr="00871694" w:rsidRDefault="00D94AD2" w:rsidP="0032440D">
            <w:pPr>
              <w:jc w:val="center"/>
              <w:rPr>
                <w:b/>
                <w:i/>
                <w:lang w:eastAsia="en-US"/>
              </w:rPr>
            </w:pPr>
            <w:r w:rsidRPr="00871694">
              <w:rPr>
                <w:b/>
                <w:i/>
              </w:rPr>
              <w:t xml:space="preserve">MoF </w:t>
            </w:r>
            <w:r w:rsidRPr="00871694">
              <w:rPr>
                <w:rFonts w:ascii="Cambria Math" w:hAnsi="Cambria Math" w:cs="Cambria Math"/>
                <w:b/>
                <w:i/>
              </w:rPr>
              <w:t>⊚</w:t>
            </w:r>
          </w:p>
        </w:tc>
        <w:tc>
          <w:tcPr>
            <w:tcW w:w="2515" w:type="dxa"/>
            <w:gridSpan w:val="2"/>
            <w:shd w:val="clear" w:color="auto" w:fill="D6E3BC" w:themeFill="accent3" w:themeFillTint="66"/>
          </w:tcPr>
          <w:p w:rsidR="00D94AD2" w:rsidRDefault="00D94AD2" w:rsidP="0032440D">
            <w:pPr>
              <w:jc w:val="center"/>
              <w:rPr>
                <w:lang w:eastAsia="en-US"/>
              </w:rPr>
            </w:pPr>
            <w:r w:rsidRPr="006117AC">
              <w:rPr>
                <w:rFonts w:ascii="Cooper Black" w:hAnsi="Cooper Black"/>
                <w:i/>
                <w:color w:val="FF0000"/>
                <w:sz w:val="24"/>
              </w:rPr>
              <w:t xml:space="preserve">F </w:t>
            </w:r>
            <w:r w:rsidRPr="006117AC">
              <w:rPr>
                <w:rFonts w:ascii="Cambria Math" w:hAnsi="Cambria Math" w:cs="Cambria Math"/>
                <w:i/>
                <w:color w:val="FF0000"/>
                <w:sz w:val="24"/>
              </w:rPr>
              <w:t>⨹</w:t>
            </w:r>
          </w:p>
        </w:tc>
        <w:tc>
          <w:tcPr>
            <w:tcW w:w="993" w:type="dxa"/>
            <w:shd w:val="clear" w:color="auto" w:fill="D6E3BC" w:themeFill="accent3" w:themeFillTint="66"/>
          </w:tcPr>
          <w:p w:rsidR="00D94AD2" w:rsidRDefault="00D94AD2" w:rsidP="0032440D">
            <w:pPr>
              <w:jc w:val="center"/>
              <w:rPr>
                <w:lang w:eastAsia="en-US"/>
              </w:rPr>
            </w:pPr>
            <w:r w:rsidRPr="00385B64">
              <w:rPr>
                <w:rFonts w:ascii="Cambria Math" w:hAnsi="Cambria Math" w:cs="Cambria Math"/>
                <w:b/>
                <w:i/>
                <w:sz w:val="24"/>
              </w:rPr>
              <w:t>SQ ⊚</w:t>
            </w:r>
          </w:p>
        </w:tc>
        <w:tc>
          <w:tcPr>
            <w:tcW w:w="2238" w:type="dxa"/>
            <w:shd w:val="clear" w:color="auto" w:fill="D6E3BC" w:themeFill="accent3" w:themeFillTint="66"/>
          </w:tcPr>
          <w:p w:rsidR="00D94AD2" w:rsidRDefault="00D94AD2" w:rsidP="0032440D">
            <w:pPr>
              <w:jc w:val="center"/>
              <w:rPr>
                <w:b/>
                <w:i/>
                <w:lang w:eastAsia="en-US"/>
              </w:rPr>
            </w:pPr>
            <w:r w:rsidRPr="00266A96">
              <w:rPr>
                <w:b/>
                <w:i/>
                <w:lang w:eastAsia="en-US"/>
              </w:rPr>
              <w:t>Opening Data</w:t>
            </w:r>
          </w:p>
          <w:p w:rsidR="00D94AD2" w:rsidRPr="0008137F" w:rsidRDefault="00D94AD2" w:rsidP="0032440D">
            <w:pPr>
              <w:jc w:val="center"/>
              <w:rPr>
                <w:b/>
                <w:lang w:eastAsia="en-US"/>
              </w:rPr>
            </w:pPr>
            <w:r w:rsidRPr="0008137F">
              <w:rPr>
                <w:b/>
                <w:lang w:eastAsia="en-US"/>
              </w:rPr>
              <w:t>(Org)</w:t>
            </w:r>
          </w:p>
        </w:tc>
      </w:tr>
      <w:tr w:rsidR="00D94AD2" w:rsidTr="0032440D">
        <w:tc>
          <w:tcPr>
            <w:tcW w:w="1915" w:type="dxa"/>
            <w:shd w:val="clear" w:color="auto" w:fill="F2DBDB" w:themeFill="accent2" w:themeFillTint="33"/>
          </w:tcPr>
          <w:p w:rsidR="00D94AD2" w:rsidRPr="00871694" w:rsidRDefault="00D94AD2" w:rsidP="0032440D">
            <w:pPr>
              <w:rPr>
                <w:b/>
                <w:lang w:eastAsia="en-US"/>
              </w:rPr>
            </w:pPr>
            <w:r>
              <w:rPr>
                <w:b/>
                <w:lang w:eastAsia="en-US"/>
              </w:rPr>
              <w:t xml:space="preserve">Total </w:t>
            </w:r>
            <w:r w:rsidRPr="00871694">
              <w:rPr>
                <w:b/>
                <w:lang w:eastAsia="en-US"/>
              </w:rPr>
              <w:t>Plots / PC</w:t>
            </w:r>
          </w:p>
        </w:tc>
        <w:tc>
          <w:tcPr>
            <w:tcW w:w="1915" w:type="dxa"/>
            <w:gridSpan w:val="2"/>
          </w:tcPr>
          <w:p w:rsidR="00D94AD2" w:rsidRDefault="00D94AD2" w:rsidP="0032440D">
            <w:pPr>
              <w:jc w:val="center"/>
              <w:rPr>
                <w:lang w:eastAsia="en-US"/>
              </w:rPr>
            </w:pPr>
            <w:r>
              <w:rPr>
                <w:lang w:eastAsia="en-US"/>
              </w:rPr>
              <w:t>10</w:t>
            </w:r>
          </w:p>
        </w:tc>
        <w:tc>
          <w:tcPr>
            <w:tcW w:w="2515" w:type="dxa"/>
            <w:gridSpan w:val="2"/>
          </w:tcPr>
          <w:p w:rsidR="00D94AD2" w:rsidRDefault="00D94AD2" w:rsidP="0032440D">
            <w:pPr>
              <w:jc w:val="center"/>
              <w:rPr>
                <w:lang w:eastAsia="en-US"/>
              </w:rPr>
            </w:pPr>
            <w:r>
              <w:rPr>
                <w:lang w:eastAsia="en-US"/>
              </w:rPr>
              <w:t>10</w:t>
            </w:r>
          </w:p>
        </w:tc>
        <w:tc>
          <w:tcPr>
            <w:tcW w:w="993" w:type="dxa"/>
          </w:tcPr>
          <w:p w:rsidR="00D94AD2" w:rsidRDefault="00D94AD2" w:rsidP="0032440D">
            <w:pPr>
              <w:jc w:val="center"/>
              <w:rPr>
                <w:lang w:eastAsia="en-US"/>
              </w:rPr>
            </w:pPr>
            <w:r>
              <w:rPr>
                <w:lang w:eastAsia="en-US"/>
              </w:rPr>
              <w:t>N/A</w:t>
            </w:r>
          </w:p>
        </w:tc>
        <w:tc>
          <w:tcPr>
            <w:tcW w:w="2238" w:type="dxa"/>
          </w:tcPr>
          <w:p w:rsidR="00D94AD2" w:rsidRDefault="00D94AD2" w:rsidP="0032440D">
            <w:pPr>
              <w:rPr>
                <w:lang w:eastAsia="en-US"/>
              </w:rPr>
            </w:pPr>
          </w:p>
        </w:tc>
      </w:tr>
      <w:tr w:rsidR="00D94AD2" w:rsidTr="0032440D">
        <w:tc>
          <w:tcPr>
            <w:tcW w:w="1915" w:type="dxa"/>
            <w:shd w:val="clear" w:color="auto" w:fill="F2DBDB" w:themeFill="accent2" w:themeFillTint="33"/>
          </w:tcPr>
          <w:p w:rsidR="00D94AD2" w:rsidRPr="00871694" w:rsidRDefault="00D94AD2" w:rsidP="0032440D">
            <w:pPr>
              <w:rPr>
                <w:b/>
                <w:lang w:eastAsia="en-US"/>
              </w:rPr>
            </w:pPr>
            <w:r>
              <w:rPr>
                <w:b/>
                <w:lang w:eastAsia="en-US"/>
              </w:rPr>
              <w:t>Total Trees /Ha</w:t>
            </w:r>
          </w:p>
        </w:tc>
        <w:tc>
          <w:tcPr>
            <w:tcW w:w="1028" w:type="dxa"/>
          </w:tcPr>
          <w:p w:rsidR="00D94AD2" w:rsidRDefault="00D94AD2" w:rsidP="0032440D">
            <w:pPr>
              <w:jc w:val="center"/>
              <w:rPr>
                <w:lang w:eastAsia="en-US"/>
              </w:rPr>
            </w:pPr>
          </w:p>
        </w:tc>
        <w:tc>
          <w:tcPr>
            <w:tcW w:w="887" w:type="dxa"/>
          </w:tcPr>
          <w:p w:rsidR="00D94AD2" w:rsidRPr="00C6079A" w:rsidRDefault="00D94AD2" w:rsidP="0032440D">
            <w:pPr>
              <w:jc w:val="center"/>
              <w:rPr>
                <w:b/>
                <w:lang w:eastAsia="en-US"/>
              </w:rPr>
            </w:pPr>
            <w:r w:rsidRPr="00C6079A">
              <w:rPr>
                <w:b/>
                <w:lang w:eastAsia="en-US"/>
              </w:rPr>
              <w:t>%</w:t>
            </w:r>
            <w:r>
              <w:rPr>
                <w:b/>
                <w:lang w:eastAsia="en-US"/>
              </w:rPr>
              <w:t xml:space="preserve"> </w:t>
            </w:r>
            <w:r w:rsidRPr="0024757A">
              <w:rPr>
                <w:b/>
                <w:sz w:val="20"/>
                <w:lang w:eastAsia="en-US"/>
              </w:rPr>
              <w:t>Org</w:t>
            </w:r>
          </w:p>
        </w:tc>
        <w:tc>
          <w:tcPr>
            <w:tcW w:w="1665" w:type="dxa"/>
          </w:tcPr>
          <w:p w:rsidR="00D94AD2" w:rsidRDefault="00D94AD2" w:rsidP="0032440D">
            <w:pPr>
              <w:jc w:val="center"/>
              <w:rPr>
                <w:lang w:eastAsia="en-US"/>
              </w:rPr>
            </w:pPr>
          </w:p>
        </w:tc>
        <w:tc>
          <w:tcPr>
            <w:tcW w:w="850" w:type="dxa"/>
          </w:tcPr>
          <w:p w:rsidR="00D94AD2" w:rsidRPr="00C6079A" w:rsidRDefault="00D94AD2" w:rsidP="0032440D">
            <w:pPr>
              <w:jc w:val="center"/>
              <w:rPr>
                <w:b/>
                <w:lang w:eastAsia="en-US"/>
              </w:rPr>
            </w:pPr>
            <w:r w:rsidRPr="00C6079A">
              <w:rPr>
                <w:b/>
                <w:lang w:eastAsia="en-US"/>
              </w:rPr>
              <w:t>%</w:t>
            </w:r>
            <w:r>
              <w:rPr>
                <w:b/>
                <w:lang w:eastAsia="en-US"/>
              </w:rPr>
              <w:t xml:space="preserve"> Org</w:t>
            </w:r>
          </w:p>
        </w:tc>
        <w:tc>
          <w:tcPr>
            <w:tcW w:w="993" w:type="dxa"/>
          </w:tcPr>
          <w:p w:rsidR="00D94AD2" w:rsidRDefault="00D94AD2" w:rsidP="0032440D">
            <w:pPr>
              <w:jc w:val="center"/>
              <w:rPr>
                <w:lang w:eastAsia="en-US"/>
              </w:rPr>
            </w:pPr>
          </w:p>
        </w:tc>
        <w:tc>
          <w:tcPr>
            <w:tcW w:w="2238" w:type="dxa"/>
          </w:tcPr>
          <w:p w:rsidR="00D94AD2" w:rsidRDefault="00D94AD2" w:rsidP="0032440D">
            <w:pPr>
              <w:jc w:val="center"/>
              <w:rPr>
                <w:lang w:eastAsia="en-US"/>
              </w:rPr>
            </w:pPr>
          </w:p>
        </w:tc>
      </w:tr>
      <w:tr w:rsidR="00D94AD2" w:rsidTr="0032440D">
        <w:tc>
          <w:tcPr>
            <w:tcW w:w="1915" w:type="dxa"/>
            <w:shd w:val="clear" w:color="auto" w:fill="F2DBDB" w:themeFill="accent2" w:themeFillTint="33"/>
          </w:tcPr>
          <w:p w:rsidR="00D94AD2" w:rsidRDefault="00D94AD2" w:rsidP="0032440D">
            <w:pPr>
              <w:jc w:val="right"/>
              <w:rPr>
                <w:b/>
                <w:lang w:eastAsia="en-US"/>
              </w:rPr>
            </w:pPr>
            <w:r>
              <w:rPr>
                <w:b/>
                <w:lang w:eastAsia="en-US"/>
              </w:rPr>
              <w:t>1 sample /ha.</w:t>
            </w:r>
          </w:p>
        </w:tc>
        <w:tc>
          <w:tcPr>
            <w:tcW w:w="1028" w:type="dxa"/>
          </w:tcPr>
          <w:p w:rsidR="00D94AD2" w:rsidRPr="00023FFE" w:rsidRDefault="00F96FFD" w:rsidP="0032440D">
            <w:pPr>
              <w:jc w:val="center"/>
              <w:rPr>
                <w:b/>
                <w:lang w:eastAsia="en-US"/>
              </w:rPr>
            </w:pPr>
            <w:r w:rsidRPr="00F96FFD">
              <w:rPr>
                <w:b/>
                <w:color w:val="FF0000"/>
                <w:lang w:eastAsia="en-US"/>
              </w:rPr>
              <w:t>1900</w:t>
            </w:r>
          </w:p>
        </w:tc>
        <w:tc>
          <w:tcPr>
            <w:tcW w:w="887" w:type="dxa"/>
          </w:tcPr>
          <w:p w:rsidR="00D94AD2" w:rsidRPr="00C6079A" w:rsidRDefault="00F96FFD" w:rsidP="0032440D">
            <w:pPr>
              <w:jc w:val="center"/>
              <w:rPr>
                <w:b/>
                <w:lang w:eastAsia="en-US"/>
              </w:rPr>
            </w:pPr>
            <w:r>
              <w:rPr>
                <w:b/>
                <w:lang w:eastAsia="en-US"/>
              </w:rPr>
              <w:t>4.3</w:t>
            </w:r>
            <w:r w:rsidR="00D94AD2">
              <w:rPr>
                <w:b/>
                <w:lang w:eastAsia="en-US"/>
              </w:rPr>
              <w:t xml:space="preserve"> %</w:t>
            </w:r>
          </w:p>
        </w:tc>
        <w:tc>
          <w:tcPr>
            <w:tcW w:w="1665" w:type="dxa"/>
          </w:tcPr>
          <w:p w:rsidR="00D94AD2" w:rsidRPr="00813A72" w:rsidRDefault="00F96FFD" w:rsidP="0032440D">
            <w:pPr>
              <w:jc w:val="center"/>
              <w:rPr>
                <w:b/>
                <w:lang w:eastAsia="en-US"/>
              </w:rPr>
            </w:pPr>
            <w:r w:rsidRPr="00F96FFD">
              <w:rPr>
                <w:b/>
                <w:color w:val="FF0000"/>
                <w:lang w:eastAsia="en-US"/>
              </w:rPr>
              <w:t>2394</w:t>
            </w:r>
          </w:p>
        </w:tc>
        <w:tc>
          <w:tcPr>
            <w:tcW w:w="850" w:type="dxa"/>
          </w:tcPr>
          <w:p w:rsidR="00D94AD2" w:rsidRPr="00C6079A" w:rsidRDefault="00F96FFD" w:rsidP="0032440D">
            <w:pPr>
              <w:jc w:val="center"/>
              <w:rPr>
                <w:b/>
                <w:lang w:eastAsia="en-US"/>
              </w:rPr>
            </w:pPr>
            <w:r>
              <w:rPr>
                <w:b/>
                <w:lang w:eastAsia="en-US"/>
              </w:rPr>
              <w:t>20.5</w:t>
            </w:r>
            <w:r w:rsidR="00D94AD2">
              <w:rPr>
                <w:b/>
                <w:lang w:eastAsia="en-US"/>
              </w:rPr>
              <w:t xml:space="preserve"> %</w:t>
            </w:r>
          </w:p>
        </w:tc>
        <w:tc>
          <w:tcPr>
            <w:tcW w:w="993" w:type="dxa"/>
          </w:tcPr>
          <w:p w:rsidR="00D94AD2" w:rsidRDefault="00D94AD2" w:rsidP="0032440D">
            <w:pPr>
              <w:jc w:val="center"/>
              <w:rPr>
                <w:lang w:eastAsia="en-US"/>
              </w:rPr>
            </w:pPr>
          </w:p>
        </w:tc>
        <w:tc>
          <w:tcPr>
            <w:tcW w:w="2238" w:type="dxa"/>
          </w:tcPr>
          <w:p w:rsidR="00D94AD2" w:rsidRDefault="00D94AD2" w:rsidP="0032440D">
            <w:pPr>
              <w:jc w:val="center"/>
              <w:rPr>
                <w:lang w:eastAsia="en-US"/>
              </w:rPr>
            </w:pPr>
            <w:r>
              <w:rPr>
                <w:b/>
                <w:color w:val="FF0000"/>
                <w:lang w:eastAsia="en-US"/>
              </w:rPr>
              <w:t>1986</w:t>
            </w:r>
            <w:r>
              <w:rPr>
                <w:lang w:eastAsia="en-US"/>
              </w:rPr>
              <w:t xml:space="preserve"> (</w:t>
            </w:r>
            <w:r>
              <w:rPr>
                <w:sz w:val="16"/>
                <w:lang w:eastAsia="en-US"/>
              </w:rPr>
              <w:t>Complete Pop Count</w:t>
            </w:r>
            <w:r>
              <w:rPr>
                <w:lang w:eastAsia="en-US"/>
              </w:rPr>
              <w:t>)</w:t>
            </w:r>
          </w:p>
        </w:tc>
      </w:tr>
      <w:tr w:rsidR="00D94AD2" w:rsidTr="0032440D">
        <w:tc>
          <w:tcPr>
            <w:tcW w:w="1915" w:type="dxa"/>
            <w:shd w:val="clear" w:color="auto" w:fill="F2DBDB" w:themeFill="accent2" w:themeFillTint="33"/>
          </w:tcPr>
          <w:p w:rsidR="00D94AD2" w:rsidRDefault="00D94AD2" w:rsidP="0032440D">
            <w:pPr>
              <w:jc w:val="right"/>
              <w:rPr>
                <w:b/>
                <w:lang w:eastAsia="en-US"/>
              </w:rPr>
            </w:pPr>
            <w:r>
              <w:rPr>
                <w:b/>
                <w:lang w:eastAsia="en-US"/>
              </w:rPr>
              <w:t>1 sample /2 ha.</w:t>
            </w:r>
          </w:p>
        </w:tc>
        <w:tc>
          <w:tcPr>
            <w:tcW w:w="1915" w:type="dxa"/>
            <w:gridSpan w:val="2"/>
          </w:tcPr>
          <w:p w:rsidR="00D94AD2" w:rsidRDefault="00D94AD2" w:rsidP="0032440D">
            <w:pPr>
              <w:jc w:val="center"/>
              <w:rPr>
                <w:lang w:eastAsia="en-US"/>
              </w:rPr>
            </w:pPr>
            <w:r>
              <w:rPr>
                <w:lang w:eastAsia="en-US"/>
              </w:rPr>
              <w:t>N/A</w:t>
            </w:r>
          </w:p>
        </w:tc>
        <w:tc>
          <w:tcPr>
            <w:tcW w:w="1665" w:type="dxa"/>
          </w:tcPr>
          <w:p w:rsidR="00D94AD2" w:rsidRDefault="00F96FFD" w:rsidP="0032440D">
            <w:pPr>
              <w:jc w:val="center"/>
              <w:rPr>
                <w:lang w:eastAsia="en-US"/>
              </w:rPr>
            </w:pPr>
            <w:r>
              <w:rPr>
                <w:lang w:eastAsia="en-US"/>
              </w:rPr>
              <w:t>2521</w:t>
            </w:r>
            <w:r w:rsidR="00D94AD2">
              <w:rPr>
                <w:lang w:eastAsia="en-US"/>
              </w:rPr>
              <w:t xml:space="preserve"> (1</w:t>
            </w:r>
            <w:r w:rsidR="00D94AD2" w:rsidRPr="00023FFE">
              <w:rPr>
                <w:vertAlign w:val="superscript"/>
                <w:lang w:eastAsia="en-US"/>
              </w:rPr>
              <w:t>st</w:t>
            </w:r>
            <w:r w:rsidR="00D94AD2">
              <w:rPr>
                <w:lang w:eastAsia="en-US"/>
              </w:rPr>
              <w:t xml:space="preserve"> alt 5)</w:t>
            </w:r>
          </w:p>
          <w:p w:rsidR="00D94AD2" w:rsidRDefault="00F96FFD" w:rsidP="0032440D">
            <w:pPr>
              <w:jc w:val="center"/>
              <w:rPr>
                <w:lang w:eastAsia="en-US"/>
              </w:rPr>
            </w:pPr>
            <w:r>
              <w:rPr>
                <w:lang w:eastAsia="en-US"/>
              </w:rPr>
              <w:t>2267</w:t>
            </w:r>
            <w:r w:rsidR="00D94AD2">
              <w:rPr>
                <w:lang w:eastAsia="en-US"/>
              </w:rPr>
              <w:t xml:space="preserve"> (2</w:t>
            </w:r>
            <w:r w:rsidR="00D94AD2" w:rsidRPr="00023FFE">
              <w:rPr>
                <w:vertAlign w:val="superscript"/>
                <w:lang w:eastAsia="en-US"/>
              </w:rPr>
              <w:t>nd</w:t>
            </w:r>
            <w:r w:rsidR="00D94AD2">
              <w:rPr>
                <w:lang w:eastAsia="en-US"/>
              </w:rPr>
              <w:t xml:space="preserve"> alt 5)</w:t>
            </w:r>
          </w:p>
        </w:tc>
        <w:tc>
          <w:tcPr>
            <w:tcW w:w="850" w:type="dxa"/>
          </w:tcPr>
          <w:p w:rsidR="00D94AD2" w:rsidRDefault="006B126B" w:rsidP="0032440D">
            <w:pPr>
              <w:jc w:val="center"/>
              <w:rPr>
                <w:lang w:eastAsia="en-US"/>
              </w:rPr>
            </w:pPr>
            <w:r>
              <w:rPr>
                <w:lang w:eastAsia="en-US"/>
              </w:rPr>
              <w:t>26.9</w:t>
            </w:r>
            <w:r w:rsidR="00D94AD2">
              <w:rPr>
                <w:lang w:eastAsia="en-US"/>
              </w:rPr>
              <w:t xml:space="preserve"> %</w:t>
            </w:r>
          </w:p>
          <w:p w:rsidR="00D94AD2" w:rsidRDefault="006B126B" w:rsidP="0032440D">
            <w:pPr>
              <w:jc w:val="center"/>
              <w:rPr>
                <w:lang w:eastAsia="en-US"/>
              </w:rPr>
            </w:pPr>
            <w:r>
              <w:rPr>
                <w:lang w:eastAsia="en-US"/>
              </w:rPr>
              <w:t>14.2</w:t>
            </w:r>
            <w:r w:rsidR="00D94AD2">
              <w:rPr>
                <w:lang w:eastAsia="en-US"/>
              </w:rPr>
              <w:t xml:space="preserve"> %</w:t>
            </w:r>
          </w:p>
        </w:tc>
        <w:tc>
          <w:tcPr>
            <w:tcW w:w="993" w:type="dxa"/>
          </w:tcPr>
          <w:p w:rsidR="00D94AD2" w:rsidRDefault="00D94AD2" w:rsidP="0032440D">
            <w:pPr>
              <w:jc w:val="center"/>
              <w:rPr>
                <w:lang w:eastAsia="en-US"/>
              </w:rPr>
            </w:pPr>
          </w:p>
        </w:tc>
        <w:tc>
          <w:tcPr>
            <w:tcW w:w="2238" w:type="dxa"/>
          </w:tcPr>
          <w:p w:rsidR="00D94AD2" w:rsidRDefault="00D94AD2" w:rsidP="0032440D">
            <w:pPr>
              <w:rPr>
                <w:lang w:eastAsia="en-US"/>
              </w:rPr>
            </w:pPr>
          </w:p>
        </w:tc>
      </w:tr>
    </w:tbl>
    <w:p w:rsidR="0018456C" w:rsidRDefault="0018456C" w:rsidP="00023FFE">
      <w:pPr>
        <w:spacing w:after="0" w:line="240" w:lineRule="auto"/>
        <w:rPr>
          <w:lang w:eastAsia="en-US"/>
        </w:rPr>
      </w:pPr>
    </w:p>
    <w:p w:rsidR="00D94AD2" w:rsidRDefault="00D94AD2" w:rsidP="00D94AD2">
      <w:pPr>
        <w:spacing w:after="0" w:line="240" w:lineRule="auto"/>
        <w:rPr>
          <w:lang w:eastAsia="en-US"/>
        </w:rPr>
      </w:pPr>
      <w:r>
        <w:t xml:space="preserve">3) </w:t>
      </w:r>
      <w:r w:rsidRPr="000F7BC1">
        <w:rPr>
          <w:b/>
          <w:u w:val="single"/>
        </w:rPr>
        <w:t>THIRD</w:t>
      </w:r>
      <w:r w:rsidRPr="000F7BC1">
        <w:rPr>
          <w:u w:val="single"/>
        </w:rPr>
        <w:t xml:space="preserve"> - </w:t>
      </w:r>
      <w:r w:rsidRPr="000F7BC1">
        <w:rPr>
          <w:u w:val="single"/>
          <w:lang w:eastAsia="en-US"/>
        </w:rPr>
        <w:t>TASS</w:t>
      </w:r>
      <w:r w:rsidRPr="00023FFE">
        <w:rPr>
          <w:u w:val="single"/>
          <w:lang w:eastAsia="en-US"/>
        </w:rPr>
        <w:t xml:space="preserve"> Generated Stem Map </w:t>
      </w:r>
      <w:r w:rsidR="000F7BC1">
        <w:rPr>
          <w:u w:val="single"/>
          <w:lang w:eastAsia="en-US"/>
        </w:rPr>
        <w:t xml:space="preserve">(natural) </w:t>
      </w:r>
      <w:r w:rsidRPr="00023FFE">
        <w:rPr>
          <w:u w:val="single"/>
          <w:lang w:eastAsia="en-US"/>
        </w:rPr>
        <w:t>– Sept. 26, 2015</w:t>
      </w:r>
      <w:r>
        <w:rPr>
          <w:lang w:eastAsia="en-US"/>
        </w:rPr>
        <w:t xml:space="preserve">: Total simulated opening area </w:t>
      </w:r>
      <w:r w:rsidRPr="00916B6F">
        <w:rPr>
          <w:b/>
          <w:lang w:eastAsia="en-US"/>
        </w:rPr>
        <w:t>10.0 ha. NAR</w:t>
      </w:r>
      <w:r>
        <w:rPr>
          <w:lang w:eastAsia="en-US"/>
        </w:rPr>
        <w:t>.</w:t>
      </w:r>
    </w:p>
    <w:p w:rsidR="00D94AD2" w:rsidRDefault="00D94AD2" w:rsidP="00D94AD2">
      <w:pPr>
        <w:spacing w:after="0" w:line="240" w:lineRule="auto"/>
      </w:pPr>
    </w:p>
    <w:tbl>
      <w:tblPr>
        <w:tblStyle w:val="TableGrid"/>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915"/>
        <w:gridCol w:w="1028"/>
        <w:gridCol w:w="887"/>
        <w:gridCol w:w="1665"/>
        <w:gridCol w:w="850"/>
        <w:gridCol w:w="993"/>
        <w:gridCol w:w="2238"/>
      </w:tblGrid>
      <w:tr w:rsidR="00D94AD2" w:rsidTr="0032440D">
        <w:tc>
          <w:tcPr>
            <w:tcW w:w="1915" w:type="dxa"/>
            <w:shd w:val="clear" w:color="auto" w:fill="D6E3BC" w:themeFill="accent3" w:themeFillTint="66"/>
          </w:tcPr>
          <w:p w:rsidR="00D94AD2" w:rsidRDefault="00D94AD2" w:rsidP="0032440D">
            <w:pPr>
              <w:jc w:val="center"/>
              <w:rPr>
                <w:lang w:eastAsia="en-US"/>
              </w:rPr>
            </w:pPr>
          </w:p>
        </w:tc>
        <w:tc>
          <w:tcPr>
            <w:tcW w:w="1915" w:type="dxa"/>
            <w:gridSpan w:val="2"/>
            <w:shd w:val="clear" w:color="auto" w:fill="D6E3BC" w:themeFill="accent3" w:themeFillTint="66"/>
          </w:tcPr>
          <w:p w:rsidR="00D94AD2" w:rsidRPr="00871694" w:rsidRDefault="00D94AD2" w:rsidP="0032440D">
            <w:pPr>
              <w:jc w:val="center"/>
              <w:rPr>
                <w:b/>
                <w:i/>
                <w:lang w:eastAsia="en-US"/>
              </w:rPr>
            </w:pPr>
            <w:r w:rsidRPr="00871694">
              <w:rPr>
                <w:b/>
                <w:i/>
              </w:rPr>
              <w:t xml:space="preserve">MoF </w:t>
            </w:r>
            <w:r w:rsidRPr="00871694">
              <w:rPr>
                <w:rFonts w:ascii="Cambria Math" w:hAnsi="Cambria Math" w:cs="Cambria Math"/>
                <w:b/>
                <w:i/>
              </w:rPr>
              <w:t>⊚</w:t>
            </w:r>
          </w:p>
        </w:tc>
        <w:tc>
          <w:tcPr>
            <w:tcW w:w="2515" w:type="dxa"/>
            <w:gridSpan w:val="2"/>
            <w:shd w:val="clear" w:color="auto" w:fill="D6E3BC" w:themeFill="accent3" w:themeFillTint="66"/>
          </w:tcPr>
          <w:p w:rsidR="00D94AD2" w:rsidRDefault="00D94AD2" w:rsidP="0032440D">
            <w:pPr>
              <w:jc w:val="center"/>
              <w:rPr>
                <w:lang w:eastAsia="en-US"/>
              </w:rPr>
            </w:pPr>
            <w:r w:rsidRPr="006117AC">
              <w:rPr>
                <w:rFonts w:ascii="Cooper Black" w:hAnsi="Cooper Black"/>
                <w:i/>
                <w:color w:val="FF0000"/>
                <w:sz w:val="24"/>
              </w:rPr>
              <w:t xml:space="preserve">F </w:t>
            </w:r>
            <w:r w:rsidRPr="006117AC">
              <w:rPr>
                <w:rFonts w:ascii="Cambria Math" w:hAnsi="Cambria Math" w:cs="Cambria Math"/>
                <w:i/>
                <w:color w:val="FF0000"/>
                <w:sz w:val="24"/>
              </w:rPr>
              <w:t>⨹</w:t>
            </w:r>
          </w:p>
        </w:tc>
        <w:tc>
          <w:tcPr>
            <w:tcW w:w="993" w:type="dxa"/>
            <w:shd w:val="clear" w:color="auto" w:fill="D6E3BC" w:themeFill="accent3" w:themeFillTint="66"/>
          </w:tcPr>
          <w:p w:rsidR="00D94AD2" w:rsidRDefault="00D94AD2" w:rsidP="0032440D">
            <w:pPr>
              <w:jc w:val="center"/>
              <w:rPr>
                <w:lang w:eastAsia="en-US"/>
              </w:rPr>
            </w:pPr>
            <w:r w:rsidRPr="00385B64">
              <w:rPr>
                <w:rFonts w:ascii="Cambria Math" w:hAnsi="Cambria Math" w:cs="Cambria Math"/>
                <w:b/>
                <w:i/>
                <w:sz w:val="24"/>
              </w:rPr>
              <w:t>SQ ⊚</w:t>
            </w:r>
          </w:p>
        </w:tc>
        <w:tc>
          <w:tcPr>
            <w:tcW w:w="2238" w:type="dxa"/>
            <w:shd w:val="clear" w:color="auto" w:fill="D6E3BC" w:themeFill="accent3" w:themeFillTint="66"/>
          </w:tcPr>
          <w:p w:rsidR="00D94AD2" w:rsidRDefault="00D94AD2" w:rsidP="0032440D">
            <w:pPr>
              <w:jc w:val="center"/>
              <w:rPr>
                <w:b/>
                <w:i/>
                <w:lang w:eastAsia="en-US"/>
              </w:rPr>
            </w:pPr>
            <w:r w:rsidRPr="00266A96">
              <w:rPr>
                <w:b/>
                <w:i/>
                <w:lang w:eastAsia="en-US"/>
              </w:rPr>
              <w:t>Opening Data</w:t>
            </w:r>
          </w:p>
          <w:p w:rsidR="00D94AD2" w:rsidRPr="0008137F" w:rsidRDefault="00D94AD2" w:rsidP="0032440D">
            <w:pPr>
              <w:jc w:val="center"/>
              <w:rPr>
                <w:b/>
                <w:lang w:eastAsia="en-US"/>
              </w:rPr>
            </w:pPr>
            <w:r w:rsidRPr="0008137F">
              <w:rPr>
                <w:b/>
                <w:lang w:eastAsia="en-US"/>
              </w:rPr>
              <w:t>(Org)</w:t>
            </w:r>
          </w:p>
        </w:tc>
      </w:tr>
      <w:tr w:rsidR="00D94AD2" w:rsidTr="0032440D">
        <w:tc>
          <w:tcPr>
            <w:tcW w:w="1915" w:type="dxa"/>
            <w:shd w:val="clear" w:color="auto" w:fill="F2DBDB" w:themeFill="accent2" w:themeFillTint="33"/>
          </w:tcPr>
          <w:p w:rsidR="00D94AD2" w:rsidRPr="00871694" w:rsidRDefault="00D94AD2" w:rsidP="0032440D">
            <w:pPr>
              <w:rPr>
                <w:b/>
                <w:lang w:eastAsia="en-US"/>
              </w:rPr>
            </w:pPr>
            <w:r>
              <w:rPr>
                <w:b/>
                <w:lang w:eastAsia="en-US"/>
              </w:rPr>
              <w:t xml:space="preserve">Total </w:t>
            </w:r>
            <w:r w:rsidRPr="00871694">
              <w:rPr>
                <w:b/>
                <w:lang w:eastAsia="en-US"/>
              </w:rPr>
              <w:t>Plots / PC</w:t>
            </w:r>
          </w:p>
        </w:tc>
        <w:tc>
          <w:tcPr>
            <w:tcW w:w="1915" w:type="dxa"/>
            <w:gridSpan w:val="2"/>
          </w:tcPr>
          <w:p w:rsidR="00D94AD2" w:rsidRDefault="00D94AD2" w:rsidP="0032440D">
            <w:pPr>
              <w:jc w:val="center"/>
              <w:rPr>
                <w:lang w:eastAsia="en-US"/>
              </w:rPr>
            </w:pPr>
            <w:r>
              <w:rPr>
                <w:lang w:eastAsia="en-US"/>
              </w:rPr>
              <w:t>10</w:t>
            </w:r>
          </w:p>
        </w:tc>
        <w:tc>
          <w:tcPr>
            <w:tcW w:w="2515" w:type="dxa"/>
            <w:gridSpan w:val="2"/>
          </w:tcPr>
          <w:p w:rsidR="00D94AD2" w:rsidRDefault="00D94AD2" w:rsidP="0032440D">
            <w:pPr>
              <w:jc w:val="center"/>
              <w:rPr>
                <w:lang w:eastAsia="en-US"/>
              </w:rPr>
            </w:pPr>
            <w:r>
              <w:rPr>
                <w:lang w:eastAsia="en-US"/>
              </w:rPr>
              <w:t>10</w:t>
            </w:r>
          </w:p>
        </w:tc>
        <w:tc>
          <w:tcPr>
            <w:tcW w:w="993" w:type="dxa"/>
          </w:tcPr>
          <w:p w:rsidR="00D94AD2" w:rsidRDefault="00D94AD2" w:rsidP="0032440D">
            <w:pPr>
              <w:jc w:val="center"/>
              <w:rPr>
                <w:lang w:eastAsia="en-US"/>
              </w:rPr>
            </w:pPr>
            <w:r>
              <w:rPr>
                <w:lang w:eastAsia="en-US"/>
              </w:rPr>
              <w:t>N/A</w:t>
            </w:r>
          </w:p>
        </w:tc>
        <w:tc>
          <w:tcPr>
            <w:tcW w:w="2238" w:type="dxa"/>
          </w:tcPr>
          <w:p w:rsidR="00D94AD2" w:rsidRDefault="00D94AD2" w:rsidP="0032440D">
            <w:pPr>
              <w:rPr>
                <w:lang w:eastAsia="en-US"/>
              </w:rPr>
            </w:pPr>
          </w:p>
        </w:tc>
      </w:tr>
      <w:tr w:rsidR="00D94AD2" w:rsidTr="0032440D">
        <w:tc>
          <w:tcPr>
            <w:tcW w:w="1915" w:type="dxa"/>
            <w:shd w:val="clear" w:color="auto" w:fill="F2DBDB" w:themeFill="accent2" w:themeFillTint="33"/>
          </w:tcPr>
          <w:p w:rsidR="00D94AD2" w:rsidRPr="00871694" w:rsidRDefault="00D94AD2" w:rsidP="0032440D">
            <w:pPr>
              <w:rPr>
                <w:b/>
                <w:lang w:eastAsia="en-US"/>
              </w:rPr>
            </w:pPr>
            <w:r>
              <w:rPr>
                <w:b/>
                <w:lang w:eastAsia="en-US"/>
              </w:rPr>
              <w:t>Total Trees /Ha</w:t>
            </w:r>
          </w:p>
        </w:tc>
        <w:tc>
          <w:tcPr>
            <w:tcW w:w="1028" w:type="dxa"/>
          </w:tcPr>
          <w:p w:rsidR="00D94AD2" w:rsidRDefault="00D94AD2" w:rsidP="0032440D">
            <w:pPr>
              <w:jc w:val="center"/>
              <w:rPr>
                <w:lang w:eastAsia="en-US"/>
              </w:rPr>
            </w:pPr>
          </w:p>
        </w:tc>
        <w:tc>
          <w:tcPr>
            <w:tcW w:w="887" w:type="dxa"/>
          </w:tcPr>
          <w:p w:rsidR="00D94AD2" w:rsidRPr="00C6079A" w:rsidRDefault="00D94AD2" w:rsidP="0032440D">
            <w:pPr>
              <w:jc w:val="center"/>
              <w:rPr>
                <w:b/>
                <w:lang w:eastAsia="en-US"/>
              </w:rPr>
            </w:pPr>
            <w:r w:rsidRPr="00C6079A">
              <w:rPr>
                <w:b/>
                <w:lang w:eastAsia="en-US"/>
              </w:rPr>
              <w:t>%</w:t>
            </w:r>
            <w:r>
              <w:rPr>
                <w:b/>
                <w:lang w:eastAsia="en-US"/>
              </w:rPr>
              <w:t xml:space="preserve"> </w:t>
            </w:r>
            <w:r w:rsidRPr="0024757A">
              <w:rPr>
                <w:b/>
                <w:sz w:val="20"/>
                <w:lang w:eastAsia="en-US"/>
              </w:rPr>
              <w:t>Org</w:t>
            </w:r>
          </w:p>
        </w:tc>
        <w:tc>
          <w:tcPr>
            <w:tcW w:w="1665" w:type="dxa"/>
          </w:tcPr>
          <w:p w:rsidR="00D94AD2" w:rsidRDefault="00D94AD2" w:rsidP="0032440D">
            <w:pPr>
              <w:jc w:val="center"/>
              <w:rPr>
                <w:lang w:eastAsia="en-US"/>
              </w:rPr>
            </w:pPr>
          </w:p>
        </w:tc>
        <w:tc>
          <w:tcPr>
            <w:tcW w:w="850" w:type="dxa"/>
          </w:tcPr>
          <w:p w:rsidR="00D94AD2" w:rsidRPr="00C6079A" w:rsidRDefault="00D94AD2" w:rsidP="0032440D">
            <w:pPr>
              <w:jc w:val="center"/>
              <w:rPr>
                <w:b/>
                <w:lang w:eastAsia="en-US"/>
              </w:rPr>
            </w:pPr>
            <w:r w:rsidRPr="00C6079A">
              <w:rPr>
                <w:b/>
                <w:lang w:eastAsia="en-US"/>
              </w:rPr>
              <w:t>%</w:t>
            </w:r>
            <w:r>
              <w:rPr>
                <w:b/>
                <w:lang w:eastAsia="en-US"/>
              </w:rPr>
              <w:t xml:space="preserve"> Org</w:t>
            </w:r>
          </w:p>
        </w:tc>
        <w:tc>
          <w:tcPr>
            <w:tcW w:w="993" w:type="dxa"/>
          </w:tcPr>
          <w:p w:rsidR="00D94AD2" w:rsidRDefault="00D94AD2" w:rsidP="0032440D">
            <w:pPr>
              <w:jc w:val="center"/>
              <w:rPr>
                <w:lang w:eastAsia="en-US"/>
              </w:rPr>
            </w:pPr>
          </w:p>
        </w:tc>
        <w:tc>
          <w:tcPr>
            <w:tcW w:w="2238" w:type="dxa"/>
          </w:tcPr>
          <w:p w:rsidR="00D94AD2" w:rsidRDefault="00D94AD2" w:rsidP="0032440D">
            <w:pPr>
              <w:jc w:val="center"/>
              <w:rPr>
                <w:lang w:eastAsia="en-US"/>
              </w:rPr>
            </w:pPr>
          </w:p>
        </w:tc>
      </w:tr>
      <w:tr w:rsidR="00D94AD2" w:rsidTr="0032440D">
        <w:tc>
          <w:tcPr>
            <w:tcW w:w="1915" w:type="dxa"/>
            <w:shd w:val="clear" w:color="auto" w:fill="F2DBDB" w:themeFill="accent2" w:themeFillTint="33"/>
          </w:tcPr>
          <w:p w:rsidR="00D94AD2" w:rsidRDefault="00D94AD2" w:rsidP="0032440D">
            <w:pPr>
              <w:jc w:val="right"/>
              <w:rPr>
                <w:b/>
                <w:lang w:eastAsia="en-US"/>
              </w:rPr>
            </w:pPr>
            <w:r>
              <w:rPr>
                <w:b/>
                <w:lang w:eastAsia="en-US"/>
              </w:rPr>
              <w:t>1 sample /ha.</w:t>
            </w:r>
          </w:p>
        </w:tc>
        <w:tc>
          <w:tcPr>
            <w:tcW w:w="1028" w:type="dxa"/>
          </w:tcPr>
          <w:p w:rsidR="00D94AD2" w:rsidRPr="00023FFE" w:rsidRDefault="00F96FFD" w:rsidP="0032440D">
            <w:pPr>
              <w:jc w:val="center"/>
              <w:rPr>
                <w:b/>
                <w:lang w:eastAsia="en-US"/>
              </w:rPr>
            </w:pPr>
            <w:r w:rsidRPr="006B126B">
              <w:rPr>
                <w:b/>
                <w:color w:val="FF0000"/>
                <w:lang w:eastAsia="en-US"/>
              </w:rPr>
              <w:t>1840</w:t>
            </w:r>
          </w:p>
        </w:tc>
        <w:tc>
          <w:tcPr>
            <w:tcW w:w="887" w:type="dxa"/>
          </w:tcPr>
          <w:p w:rsidR="00D94AD2" w:rsidRPr="00C6079A" w:rsidRDefault="006B126B" w:rsidP="0032440D">
            <w:pPr>
              <w:jc w:val="center"/>
              <w:rPr>
                <w:b/>
                <w:lang w:eastAsia="en-US"/>
              </w:rPr>
            </w:pPr>
            <w:r>
              <w:rPr>
                <w:b/>
                <w:lang w:eastAsia="en-US"/>
              </w:rPr>
              <w:t>7.4</w:t>
            </w:r>
            <w:r w:rsidR="00D94AD2">
              <w:rPr>
                <w:b/>
                <w:lang w:eastAsia="en-US"/>
              </w:rPr>
              <w:t xml:space="preserve"> %</w:t>
            </w:r>
          </w:p>
        </w:tc>
        <w:tc>
          <w:tcPr>
            <w:tcW w:w="1665" w:type="dxa"/>
          </w:tcPr>
          <w:p w:rsidR="00D94AD2" w:rsidRPr="00813A72" w:rsidRDefault="00F96FFD" w:rsidP="0032440D">
            <w:pPr>
              <w:jc w:val="center"/>
              <w:rPr>
                <w:b/>
                <w:lang w:eastAsia="en-US"/>
              </w:rPr>
            </w:pPr>
            <w:r w:rsidRPr="006B126B">
              <w:rPr>
                <w:b/>
                <w:color w:val="FF0000"/>
                <w:lang w:eastAsia="en-US"/>
              </w:rPr>
              <w:t>1584</w:t>
            </w:r>
          </w:p>
        </w:tc>
        <w:tc>
          <w:tcPr>
            <w:tcW w:w="850" w:type="dxa"/>
          </w:tcPr>
          <w:p w:rsidR="00D94AD2" w:rsidRPr="00C6079A" w:rsidRDefault="006B126B" w:rsidP="0032440D">
            <w:pPr>
              <w:jc w:val="center"/>
              <w:rPr>
                <w:b/>
                <w:lang w:eastAsia="en-US"/>
              </w:rPr>
            </w:pPr>
            <w:r>
              <w:rPr>
                <w:b/>
                <w:lang w:eastAsia="en-US"/>
              </w:rPr>
              <w:t>20.2</w:t>
            </w:r>
            <w:r w:rsidR="00D94AD2">
              <w:rPr>
                <w:b/>
                <w:lang w:eastAsia="en-US"/>
              </w:rPr>
              <w:t xml:space="preserve"> %</w:t>
            </w:r>
          </w:p>
        </w:tc>
        <w:tc>
          <w:tcPr>
            <w:tcW w:w="993" w:type="dxa"/>
          </w:tcPr>
          <w:p w:rsidR="00D94AD2" w:rsidRDefault="00D94AD2" w:rsidP="0032440D">
            <w:pPr>
              <w:jc w:val="center"/>
              <w:rPr>
                <w:lang w:eastAsia="en-US"/>
              </w:rPr>
            </w:pPr>
          </w:p>
        </w:tc>
        <w:tc>
          <w:tcPr>
            <w:tcW w:w="2238" w:type="dxa"/>
          </w:tcPr>
          <w:p w:rsidR="00D94AD2" w:rsidRDefault="00D94AD2" w:rsidP="0032440D">
            <w:pPr>
              <w:jc w:val="center"/>
              <w:rPr>
                <w:lang w:eastAsia="en-US"/>
              </w:rPr>
            </w:pPr>
            <w:r>
              <w:rPr>
                <w:b/>
                <w:color w:val="FF0000"/>
                <w:lang w:eastAsia="en-US"/>
              </w:rPr>
              <w:t>1986</w:t>
            </w:r>
            <w:r>
              <w:rPr>
                <w:lang w:eastAsia="en-US"/>
              </w:rPr>
              <w:t xml:space="preserve"> (</w:t>
            </w:r>
            <w:r>
              <w:rPr>
                <w:sz w:val="16"/>
                <w:lang w:eastAsia="en-US"/>
              </w:rPr>
              <w:t>Complete Pop Count</w:t>
            </w:r>
            <w:r>
              <w:rPr>
                <w:lang w:eastAsia="en-US"/>
              </w:rPr>
              <w:t>)</w:t>
            </w:r>
          </w:p>
        </w:tc>
      </w:tr>
      <w:tr w:rsidR="00D94AD2" w:rsidTr="0032440D">
        <w:tc>
          <w:tcPr>
            <w:tcW w:w="1915" w:type="dxa"/>
            <w:shd w:val="clear" w:color="auto" w:fill="F2DBDB" w:themeFill="accent2" w:themeFillTint="33"/>
          </w:tcPr>
          <w:p w:rsidR="00D94AD2" w:rsidRDefault="00D94AD2" w:rsidP="0032440D">
            <w:pPr>
              <w:jc w:val="right"/>
              <w:rPr>
                <w:b/>
                <w:lang w:eastAsia="en-US"/>
              </w:rPr>
            </w:pPr>
            <w:r>
              <w:rPr>
                <w:b/>
                <w:lang w:eastAsia="en-US"/>
              </w:rPr>
              <w:t>1 sample /2 ha.</w:t>
            </w:r>
          </w:p>
        </w:tc>
        <w:tc>
          <w:tcPr>
            <w:tcW w:w="1915" w:type="dxa"/>
            <w:gridSpan w:val="2"/>
          </w:tcPr>
          <w:p w:rsidR="00D94AD2" w:rsidRDefault="00D94AD2" w:rsidP="0032440D">
            <w:pPr>
              <w:jc w:val="center"/>
              <w:rPr>
                <w:lang w:eastAsia="en-US"/>
              </w:rPr>
            </w:pPr>
            <w:r>
              <w:rPr>
                <w:lang w:eastAsia="en-US"/>
              </w:rPr>
              <w:t>N/A</w:t>
            </w:r>
          </w:p>
        </w:tc>
        <w:tc>
          <w:tcPr>
            <w:tcW w:w="1665" w:type="dxa"/>
          </w:tcPr>
          <w:p w:rsidR="00D94AD2" w:rsidRDefault="00F96FFD" w:rsidP="0032440D">
            <w:pPr>
              <w:jc w:val="center"/>
              <w:rPr>
                <w:lang w:eastAsia="en-US"/>
              </w:rPr>
            </w:pPr>
            <w:r>
              <w:rPr>
                <w:lang w:eastAsia="en-US"/>
              </w:rPr>
              <w:t>1450</w:t>
            </w:r>
            <w:r w:rsidR="00D94AD2">
              <w:rPr>
                <w:lang w:eastAsia="en-US"/>
              </w:rPr>
              <w:t xml:space="preserve"> (1</w:t>
            </w:r>
            <w:r w:rsidR="00D94AD2" w:rsidRPr="00023FFE">
              <w:rPr>
                <w:vertAlign w:val="superscript"/>
                <w:lang w:eastAsia="en-US"/>
              </w:rPr>
              <w:t>st</w:t>
            </w:r>
            <w:r w:rsidR="00D94AD2">
              <w:rPr>
                <w:lang w:eastAsia="en-US"/>
              </w:rPr>
              <w:t xml:space="preserve"> alt 5)</w:t>
            </w:r>
          </w:p>
          <w:p w:rsidR="00D94AD2" w:rsidRDefault="00F96FFD" w:rsidP="0032440D">
            <w:pPr>
              <w:jc w:val="center"/>
              <w:rPr>
                <w:lang w:eastAsia="en-US"/>
              </w:rPr>
            </w:pPr>
            <w:r>
              <w:rPr>
                <w:lang w:eastAsia="en-US"/>
              </w:rPr>
              <w:t>1718</w:t>
            </w:r>
            <w:r w:rsidR="00D94AD2">
              <w:rPr>
                <w:lang w:eastAsia="en-US"/>
              </w:rPr>
              <w:t xml:space="preserve"> (2</w:t>
            </w:r>
            <w:r w:rsidR="00D94AD2" w:rsidRPr="00023FFE">
              <w:rPr>
                <w:vertAlign w:val="superscript"/>
                <w:lang w:eastAsia="en-US"/>
              </w:rPr>
              <w:t>nd</w:t>
            </w:r>
            <w:r w:rsidR="00D94AD2">
              <w:rPr>
                <w:lang w:eastAsia="en-US"/>
              </w:rPr>
              <w:t xml:space="preserve"> alt 5)</w:t>
            </w:r>
          </w:p>
        </w:tc>
        <w:tc>
          <w:tcPr>
            <w:tcW w:w="850" w:type="dxa"/>
          </w:tcPr>
          <w:p w:rsidR="00D94AD2" w:rsidRDefault="006B126B" w:rsidP="0032440D">
            <w:pPr>
              <w:jc w:val="center"/>
              <w:rPr>
                <w:lang w:eastAsia="en-US"/>
              </w:rPr>
            </w:pPr>
            <w:r>
              <w:rPr>
                <w:lang w:eastAsia="en-US"/>
              </w:rPr>
              <w:t>27.0</w:t>
            </w:r>
            <w:r w:rsidR="00D94AD2">
              <w:rPr>
                <w:lang w:eastAsia="en-US"/>
              </w:rPr>
              <w:t xml:space="preserve"> %</w:t>
            </w:r>
          </w:p>
          <w:p w:rsidR="00D94AD2" w:rsidRDefault="006B126B" w:rsidP="0032440D">
            <w:pPr>
              <w:jc w:val="center"/>
              <w:rPr>
                <w:lang w:eastAsia="en-US"/>
              </w:rPr>
            </w:pPr>
            <w:r>
              <w:rPr>
                <w:lang w:eastAsia="en-US"/>
              </w:rPr>
              <w:t>13.5</w:t>
            </w:r>
            <w:r w:rsidR="00D94AD2">
              <w:rPr>
                <w:lang w:eastAsia="en-US"/>
              </w:rPr>
              <w:t xml:space="preserve"> %</w:t>
            </w:r>
          </w:p>
        </w:tc>
        <w:tc>
          <w:tcPr>
            <w:tcW w:w="993" w:type="dxa"/>
          </w:tcPr>
          <w:p w:rsidR="00D94AD2" w:rsidRDefault="00D94AD2" w:rsidP="0032440D">
            <w:pPr>
              <w:jc w:val="center"/>
              <w:rPr>
                <w:lang w:eastAsia="en-US"/>
              </w:rPr>
            </w:pPr>
          </w:p>
        </w:tc>
        <w:tc>
          <w:tcPr>
            <w:tcW w:w="2238" w:type="dxa"/>
          </w:tcPr>
          <w:p w:rsidR="00D94AD2" w:rsidRDefault="00D94AD2" w:rsidP="0032440D">
            <w:pPr>
              <w:rPr>
                <w:lang w:eastAsia="en-US"/>
              </w:rPr>
            </w:pPr>
          </w:p>
        </w:tc>
      </w:tr>
    </w:tbl>
    <w:p w:rsidR="00D94AD2" w:rsidRDefault="00D94AD2" w:rsidP="00023FFE">
      <w:pPr>
        <w:spacing w:after="0" w:line="240" w:lineRule="auto"/>
        <w:rPr>
          <w:lang w:eastAsia="en-US"/>
        </w:rPr>
      </w:pPr>
    </w:p>
    <w:p w:rsidR="00D31DFF" w:rsidRDefault="00D31DFF" w:rsidP="00023FFE">
      <w:pPr>
        <w:spacing w:after="0" w:line="240" w:lineRule="auto"/>
        <w:rPr>
          <w:lang w:eastAsia="en-US"/>
        </w:rPr>
      </w:pPr>
    </w:p>
    <w:p w:rsidR="00D31DFF" w:rsidRDefault="00D31DFF" w:rsidP="00023FFE">
      <w:pPr>
        <w:spacing w:after="0" w:line="240" w:lineRule="auto"/>
        <w:rPr>
          <w:lang w:eastAsia="en-US"/>
        </w:rPr>
      </w:pPr>
      <w:r w:rsidRPr="00D31DFF">
        <w:rPr>
          <w:b/>
          <w:lang w:eastAsia="en-US"/>
        </w:rPr>
        <w:t>Note:</w:t>
      </w:r>
      <w:r>
        <w:rPr>
          <w:lang w:eastAsia="en-US"/>
        </w:rPr>
        <w:t xml:space="preserve"> Accuracy of the estimates of the densities are based on the </w:t>
      </w:r>
      <w:r w:rsidR="000B201C">
        <w:rPr>
          <w:lang w:eastAsia="en-US"/>
        </w:rPr>
        <w:t xml:space="preserve">sampled </w:t>
      </w:r>
      <w:r>
        <w:rPr>
          <w:lang w:eastAsia="en-US"/>
        </w:rPr>
        <w:t>estimate</w:t>
      </w:r>
      <w:r w:rsidR="00CD536D">
        <w:rPr>
          <w:lang w:eastAsia="en-US"/>
        </w:rPr>
        <w:t>s’ relative % stems that</w:t>
      </w:r>
      <w:r>
        <w:rPr>
          <w:lang w:eastAsia="en-US"/>
        </w:rPr>
        <w:t xml:space="preserve"> estimate are within</w:t>
      </w:r>
      <w:r w:rsidR="00CD536D">
        <w:rPr>
          <w:lang w:eastAsia="en-US"/>
        </w:rPr>
        <w:t>,</w:t>
      </w:r>
      <w:r>
        <w:rPr>
          <w:lang w:eastAsia="en-US"/>
        </w:rPr>
        <w:t xml:space="preserve"> compared to the original population density (if an original density [Org] is known – like a past survey or totally counted stems – </w:t>
      </w:r>
      <w:r w:rsidR="000B201C">
        <w:rPr>
          <w:lang w:eastAsia="en-US"/>
        </w:rPr>
        <w:t xml:space="preserve">as </w:t>
      </w:r>
      <w:r>
        <w:rPr>
          <w:lang w:eastAsia="en-US"/>
        </w:rPr>
        <w:t>in the case of the TASS Stem Map).</w:t>
      </w:r>
    </w:p>
    <w:p w:rsidR="00D31DFF" w:rsidRDefault="00D31DFF" w:rsidP="00023FFE">
      <w:pPr>
        <w:spacing w:after="0" w:line="240" w:lineRule="auto"/>
        <w:rPr>
          <w:lang w:eastAsia="en-US"/>
        </w:rPr>
      </w:pPr>
      <w:r>
        <w:rPr>
          <w:lang w:eastAsia="en-US"/>
        </w:rPr>
        <w:t xml:space="preserve">Precision Standards for survey data quality of legal silviculture milestones are defined within the FPPR document </w:t>
      </w:r>
      <w:r w:rsidRPr="000B201C">
        <w:rPr>
          <w:i/>
          <w:lang w:eastAsia="en-US"/>
        </w:rPr>
        <w:t>RESULTS Information Submissions Specifications 2015</w:t>
      </w:r>
      <w:r>
        <w:rPr>
          <w:lang w:eastAsia="en-US"/>
        </w:rPr>
        <w:t xml:space="preserve"> (RISS) – page 53. Here the </w:t>
      </w:r>
      <w:r w:rsidR="000B201C">
        <w:rPr>
          <w:lang w:eastAsia="en-US"/>
        </w:rPr>
        <w:t xml:space="preserve">precision standards are listed the same way as these estimates of densities have been calculated in this methodology test project. Therefore, accuracy for reporting must be within </w:t>
      </w:r>
      <w:r w:rsidR="000B201C" w:rsidRPr="000B201C">
        <w:rPr>
          <w:lang w:eastAsia="en-US"/>
        </w:rPr>
        <w:t>+/-</w:t>
      </w:r>
      <w:r w:rsidR="000B201C">
        <w:rPr>
          <w:lang w:eastAsia="en-US"/>
        </w:rPr>
        <w:t xml:space="preserve"> 20 % stems/ha. for Total Trees (TT) and within +/- 10% stems/ha. for WS.</w:t>
      </w:r>
    </w:p>
    <w:p w:rsidR="0098367B" w:rsidRDefault="0098367B">
      <w:pPr>
        <w:rPr>
          <w:lang w:eastAsia="en-US"/>
        </w:rPr>
      </w:pPr>
      <w:r>
        <w:rPr>
          <w:lang w:eastAsia="en-US"/>
        </w:rPr>
        <w:br w:type="page"/>
      </w:r>
    </w:p>
    <w:p w:rsidR="00B72AF8" w:rsidRDefault="00A85548" w:rsidP="00655BE4">
      <w:pPr>
        <w:pStyle w:val="Heading2"/>
      </w:pPr>
      <w:r>
        <w:t>9</w:t>
      </w:r>
      <w:r w:rsidR="00655BE4" w:rsidRPr="00D901E2">
        <w:t>.0</w:t>
      </w:r>
      <w:r w:rsidR="0098367B" w:rsidRPr="00D901E2">
        <w:tab/>
        <w:t>Conclusions</w:t>
      </w:r>
    </w:p>
    <w:p w:rsidR="0098367B" w:rsidRPr="0098367B" w:rsidRDefault="0098367B" w:rsidP="0098367B">
      <w:pPr>
        <w:spacing w:after="0" w:line="240" w:lineRule="auto"/>
        <w:rPr>
          <w:u w:val="single"/>
          <w:lang w:eastAsia="en-US"/>
        </w:rPr>
      </w:pPr>
      <w:r w:rsidRPr="0098367B">
        <w:rPr>
          <w:u w:val="single"/>
          <w:lang w:eastAsia="en-US"/>
        </w:rPr>
        <w:t>Project Questions:</w:t>
      </w:r>
    </w:p>
    <w:p w:rsidR="0098367B" w:rsidRPr="00775AF7" w:rsidRDefault="0098367B" w:rsidP="00775AF7">
      <w:pPr>
        <w:pStyle w:val="ListParagraph"/>
        <w:numPr>
          <w:ilvl w:val="0"/>
          <w:numId w:val="18"/>
        </w:numPr>
        <w:spacing w:after="0" w:line="240" w:lineRule="auto"/>
        <w:rPr>
          <w:b/>
          <w:i/>
        </w:rPr>
      </w:pPr>
      <w:r w:rsidRPr="00775AF7">
        <w:rPr>
          <w:b/>
          <w:i/>
        </w:rPr>
        <w:t xml:space="preserve">Is </w:t>
      </w:r>
      <w:r w:rsidR="00775AF7">
        <w:rPr>
          <w:b/>
          <w:i/>
        </w:rPr>
        <w:t xml:space="preserve">the </w:t>
      </w:r>
      <w:r w:rsidRPr="00775AF7">
        <w:rPr>
          <w:b/>
          <w:i/>
        </w:rPr>
        <w:t>F</w:t>
      </w:r>
      <w:r w:rsidRPr="00775AF7">
        <w:rPr>
          <w:rFonts w:ascii="Cambria Math" w:hAnsi="Cambria Math" w:cs="Cambria Math"/>
          <w:b/>
          <w:i/>
        </w:rPr>
        <w:t>⨹</w:t>
      </w:r>
      <w:r w:rsidRPr="00775AF7">
        <w:rPr>
          <w:b/>
          <w:i/>
        </w:rPr>
        <w:t xml:space="preserve"> </w:t>
      </w:r>
      <w:r w:rsidR="00857967" w:rsidRPr="00775AF7">
        <w:rPr>
          <w:b/>
          <w:i/>
        </w:rPr>
        <w:t xml:space="preserve">more accurate and/or </w:t>
      </w:r>
      <w:r w:rsidRPr="00775AF7">
        <w:rPr>
          <w:b/>
          <w:i/>
        </w:rPr>
        <w:t xml:space="preserve">more efficient than MoF </w:t>
      </w:r>
      <w:r w:rsidRPr="00775AF7">
        <w:rPr>
          <w:rFonts w:ascii="Cambria Math" w:hAnsi="Cambria Math" w:cs="Cambria Math"/>
          <w:b/>
          <w:i/>
        </w:rPr>
        <w:t>⊚</w:t>
      </w:r>
      <w:r w:rsidRPr="00775AF7">
        <w:rPr>
          <w:b/>
          <w:i/>
        </w:rPr>
        <w:t xml:space="preserve"> (Current MoF 3</w:t>
      </w:r>
      <w:r w:rsidR="0038586B">
        <w:rPr>
          <w:b/>
          <w:i/>
        </w:rPr>
        <w:t xml:space="preserve">.99 m plot sample) </w:t>
      </w:r>
      <w:r w:rsidR="000D2F15">
        <w:rPr>
          <w:b/>
          <w:i/>
        </w:rPr>
        <w:t>and how does</w:t>
      </w:r>
      <w:r w:rsidRPr="00775AF7">
        <w:rPr>
          <w:b/>
          <w:i/>
        </w:rPr>
        <w:t xml:space="preserve"> </w:t>
      </w:r>
      <w:r w:rsidR="0038586B">
        <w:rPr>
          <w:b/>
          <w:i/>
        </w:rPr>
        <w:t xml:space="preserve">the </w:t>
      </w:r>
      <w:r w:rsidRPr="00775AF7">
        <w:rPr>
          <w:b/>
          <w:i/>
        </w:rPr>
        <w:t xml:space="preserve">SQ </w:t>
      </w:r>
      <w:r w:rsidRPr="00775AF7">
        <w:rPr>
          <w:rFonts w:ascii="Cambria Math" w:hAnsi="Cambria Math" w:cs="Cambria Math"/>
          <w:b/>
          <w:i/>
        </w:rPr>
        <w:t>⊚</w:t>
      </w:r>
      <w:r w:rsidRPr="00775AF7">
        <w:rPr>
          <w:b/>
          <w:i/>
        </w:rPr>
        <w:t xml:space="preserve"> </w:t>
      </w:r>
      <w:r w:rsidR="000D2F15">
        <w:rPr>
          <w:b/>
          <w:i/>
        </w:rPr>
        <w:t xml:space="preserve">compare </w:t>
      </w:r>
      <w:r w:rsidRPr="00775AF7">
        <w:rPr>
          <w:b/>
          <w:i/>
        </w:rPr>
        <w:t>(Stocked Quadrat plot sample)?</w:t>
      </w:r>
    </w:p>
    <w:p w:rsidR="0098367B" w:rsidRPr="00163745" w:rsidRDefault="00775AF7" w:rsidP="0098367B">
      <w:pPr>
        <w:spacing w:after="0" w:line="240" w:lineRule="auto"/>
        <w:rPr>
          <w:u w:val="single"/>
        </w:rPr>
      </w:pPr>
      <w:r w:rsidRPr="00163745">
        <w:rPr>
          <w:u w:val="single"/>
        </w:rPr>
        <w:t xml:space="preserve">The </w:t>
      </w:r>
      <w:r w:rsidRPr="00163745">
        <w:rPr>
          <w:u w:val="single"/>
          <w:lang w:eastAsia="en-US"/>
        </w:rPr>
        <w:t>F</w:t>
      </w:r>
      <w:r w:rsidRPr="00163745">
        <w:rPr>
          <w:rFonts w:ascii="Cambria Math" w:hAnsi="Cambria Math" w:cs="Cambria Math"/>
          <w:u w:val="single"/>
          <w:lang w:eastAsia="en-US"/>
        </w:rPr>
        <w:t>⨹</w:t>
      </w:r>
      <w:r w:rsidRPr="00163745">
        <w:rPr>
          <w:u w:val="single"/>
          <w:lang w:eastAsia="en-US"/>
        </w:rPr>
        <w:t xml:space="preserve"> method was found to be less accurate</w:t>
      </w:r>
      <w:r w:rsidR="00163745">
        <w:rPr>
          <w:u w:val="single"/>
          <w:lang w:eastAsia="en-US"/>
        </w:rPr>
        <w:t xml:space="preserve"> overall </w:t>
      </w:r>
      <w:r w:rsidRPr="00163745">
        <w:rPr>
          <w:u w:val="single"/>
          <w:lang w:eastAsia="en-US"/>
        </w:rPr>
        <w:t xml:space="preserve">than the MoF </w:t>
      </w:r>
      <w:r w:rsidRPr="00163745">
        <w:rPr>
          <w:rFonts w:ascii="Cambria Math" w:hAnsi="Cambria Math" w:cs="Cambria Math"/>
          <w:u w:val="single"/>
          <w:lang w:eastAsia="en-US"/>
        </w:rPr>
        <w:t>⊚</w:t>
      </w:r>
      <w:r w:rsidRPr="00163745">
        <w:rPr>
          <w:u w:val="single"/>
          <w:lang w:eastAsia="en-US"/>
        </w:rPr>
        <w:t xml:space="preserve"> method.</w:t>
      </w:r>
    </w:p>
    <w:p w:rsidR="00C22440" w:rsidRDefault="00775AF7" w:rsidP="00C22440">
      <w:pPr>
        <w:pStyle w:val="ListParagraph"/>
        <w:numPr>
          <w:ilvl w:val="0"/>
          <w:numId w:val="17"/>
        </w:numPr>
        <w:spacing w:after="0" w:line="240" w:lineRule="auto"/>
        <w:rPr>
          <w:rFonts w:cstheme="minorHAnsi"/>
        </w:rPr>
      </w:pPr>
      <w:r>
        <w:t>In all sample tests (</w:t>
      </w:r>
      <w:r w:rsidR="00163745">
        <w:t>accept</w:t>
      </w:r>
      <w:r>
        <w:t xml:space="preserve"> the Interior </w:t>
      </w:r>
      <w:r w:rsidR="00163745">
        <w:t xml:space="preserve">field </w:t>
      </w:r>
      <w:r>
        <w:t xml:space="preserve">test, which did not have any original test densities), the </w:t>
      </w:r>
      <w:r w:rsidRPr="00775AF7">
        <w:t xml:space="preserve">MoF </w:t>
      </w:r>
      <w:r w:rsidRPr="00775AF7">
        <w:rPr>
          <w:rFonts w:ascii="Cambria Math" w:hAnsi="Cambria Math" w:cs="Cambria Math"/>
        </w:rPr>
        <w:t>⊚</w:t>
      </w:r>
      <w:r>
        <w:rPr>
          <w:rFonts w:ascii="Cambria Math" w:hAnsi="Cambria Math" w:cs="Cambria Math"/>
        </w:rPr>
        <w:t xml:space="preserve"> </w:t>
      </w:r>
      <w:r w:rsidRPr="00775AF7">
        <w:rPr>
          <w:rFonts w:cstheme="minorHAnsi"/>
        </w:rPr>
        <w:t xml:space="preserve">method was always the most accurate, compared to an </w:t>
      </w:r>
      <w:r w:rsidR="00163745" w:rsidRPr="00775AF7">
        <w:rPr>
          <w:rFonts w:cstheme="minorHAnsi"/>
        </w:rPr>
        <w:t>original</w:t>
      </w:r>
      <w:r w:rsidR="000D2F15">
        <w:rPr>
          <w:rFonts w:cstheme="minorHAnsi"/>
        </w:rPr>
        <w:t xml:space="preserve"> or know population density</w:t>
      </w:r>
      <w:r w:rsidR="00C22440">
        <w:rPr>
          <w:rFonts w:cstheme="minorHAnsi"/>
        </w:rPr>
        <w:t>:</w:t>
      </w:r>
    </w:p>
    <w:p w:rsidR="0098367B" w:rsidRPr="00C22440" w:rsidRDefault="00C22440" w:rsidP="00C22440">
      <w:pPr>
        <w:pStyle w:val="ListParagraph"/>
        <w:spacing w:after="0" w:line="240" w:lineRule="auto"/>
        <w:ind w:firstLine="720"/>
        <w:rPr>
          <w:rFonts w:cstheme="minorHAnsi"/>
        </w:rPr>
      </w:pPr>
      <w:r w:rsidRPr="00906BF6">
        <w:rPr>
          <w:rFonts w:cstheme="minorHAnsi"/>
          <w:b/>
        </w:rPr>
        <w:t xml:space="preserve">MoF </w:t>
      </w:r>
      <w:r w:rsidRPr="00906BF6">
        <w:rPr>
          <w:rFonts w:ascii="Cambria Math" w:hAnsi="Cambria Math" w:cs="Cambria Math"/>
          <w:b/>
        </w:rPr>
        <w:t>⊚</w:t>
      </w:r>
      <w:r>
        <w:rPr>
          <w:rFonts w:ascii="Cambria Math" w:hAnsi="Cambria Math" w:cs="Cambria Math"/>
        </w:rPr>
        <w:t xml:space="preserve"> </w:t>
      </w:r>
      <w:r w:rsidRPr="00C22440">
        <w:rPr>
          <w:rFonts w:cstheme="minorHAnsi"/>
        </w:rPr>
        <w:t xml:space="preserve"> </w:t>
      </w:r>
      <w:r w:rsidR="00C84122">
        <w:rPr>
          <w:rFonts w:cstheme="minorHAnsi"/>
        </w:rPr>
        <w:t xml:space="preserve"> </w:t>
      </w:r>
      <w:r>
        <w:rPr>
          <w:rFonts w:cstheme="minorHAnsi"/>
        </w:rPr>
        <w:t>11.3%</w:t>
      </w:r>
      <w:r w:rsidRPr="00C22440">
        <w:rPr>
          <w:rFonts w:cstheme="minorHAnsi"/>
        </w:rPr>
        <w:t xml:space="preserve">   9.6%    </w:t>
      </w:r>
      <w:r>
        <w:rPr>
          <w:rFonts w:cstheme="minorHAnsi"/>
        </w:rPr>
        <w:t xml:space="preserve">14.8%   </w:t>
      </w:r>
      <w:r w:rsidR="00C84122">
        <w:rPr>
          <w:rFonts w:cstheme="minorHAnsi"/>
        </w:rPr>
        <w:t xml:space="preserve"> 4.3%    </w:t>
      </w:r>
      <w:r w:rsidR="00906BF6">
        <w:rPr>
          <w:rFonts w:cstheme="minorHAnsi"/>
        </w:rPr>
        <w:t>7.4%</w:t>
      </w:r>
      <w:r w:rsidR="00906BF6">
        <w:rPr>
          <w:rFonts w:cstheme="minorHAnsi"/>
        </w:rPr>
        <w:tab/>
        <w:t>- cons</w:t>
      </w:r>
      <w:r w:rsidR="000D2F15">
        <w:rPr>
          <w:rFonts w:cstheme="minorHAnsi"/>
        </w:rPr>
        <w:t>istently &lt; 20% - MoF Prec. S</w:t>
      </w:r>
      <w:r w:rsidR="00906BF6">
        <w:rPr>
          <w:rFonts w:cstheme="minorHAnsi"/>
        </w:rPr>
        <w:t>td.</w:t>
      </w:r>
    </w:p>
    <w:p w:rsidR="00C22440" w:rsidRPr="00906BF6" w:rsidRDefault="00C22440" w:rsidP="00C22440">
      <w:pPr>
        <w:pStyle w:val="ListParagraph"/>
        <w:spacing w:after="0" w:line="240" w:lineRule="auto"/>
        <w:ind w:firstLine="720"/>
        <w:rPr>
          <w:rFonts w:cstheme="minorHAnsi"/>
        </w:rPr>
      </w:pPr>
      <w:r w:rsidRPr="00906BF6">
        <w:rPr>
          <w:rFonts w:cstheme="minorHAnsi"/>
          <w:b/>
        </w:rPr>
        <w:t>F</w:t>
      </w:r>
      <w:r w:rsidRPr="00906BF6">
        <w:rPr>
          <w:rFonts w:ascii="Cambria Math" w:hAnsi="Cambria Math" w:cs="Cambria Math"/>
          <w:b/>
        </w:rPr>
        <w:t>⨹</w:t>
      </w:r>
      <w:r>
        <w:rPr>
          <w:rFonts w:ascii="Cambria Math" w:hAnsi="Cambria Math" w:cs="Cambria Math"/>
        </w:rPr>
        <w:tab/>
      </w:r>
      <w:r w:rsidR="00C84122">
        <w:rPr>
          <w:rFonts w:cstheme="minorHAnsi"/>
        </w:rPr>
        <w:t xml:space="preserve"> </w:t>
      </w:r>
      <w:r w:rsidRPr="00C22440">
        <w:rPr>
          <w:rFonts w:cstheme="minorHAnsi"/>
        </w:rPr>
        <w:t xml:space="preserve"> </w:t>
      </w:r>
      <w:r w:rsidRPr="00906BF6">
        <w:rPr>
          <w:rFonts w:cstheme="minorHAnsi"/>
        </w:rPr>
        <w:t xml:space="preserve">26.4%  88.9%  21.0%  </w:t>
      </w:r>
      <w:r w:rsidR="00C84122" w:rsidRPr="00906BF6">
        <w:rPr>
          <w:rFonts w:cstheme="minorHAnsi"/>
        </w:rPr>
        <w:t xml:space="preserve">20.5% </w:t>
      </w:r>
      <w:r w:rsidR="00906BF6" w:rsidRPr="00906BF6">
        <w:rPr>
          <w:rFonts w:cstheme="minorHAnsi"/>
        </w:rPr>
        <w:t xml:space="preserve"> 20.2%</w:t>
      </w:r>
      <w:r w:rsidR="00906BF6" w:rsidRPr="00906BF6">
        <w:rPr>
          <w:rFonts w:cstheme="minorHAnsi"/>
        </w:rPr>
        <w:tab/>
      </w:r>
      <w:r w:rsidR="00906BF6">
        <w:rPr>
          <w:rFonts w:cstheme="minorHAnsi"/>
        </w:rPr>
        <w:t xml:space="preserve">- consistently </w:t>
      </w:r>
      <w:r w:rsidR="00857967" w:rsidRPr="00857967">
        <w:rPr>
          <w:rFonts w:cstheme="minorHAnsi"/>
          <w:b/>
        </w:rPr>
        <w:t>≥</w:t>
      </w:r>
      <w:r w:rsidR="00906BF6" w:rsidRPr="00857967">
        <w:rPr>
          <w:rFonts w:cstheme="minorHAnsi"/>
          <w:b/>
        </w:rPr>
        <w:t xml:space="preserve"> 20%</w:t>
      </w:r>
      <w:r w:rsidR="000D2F15">
        <w:rPr>
          <w:rFonts w:cstheme="minorHAnsi"/>
          <w:b/>
        </w:rPr>
        <w:t xml:space="preserve"> - Above Prec. Std.</w:t>
      </w:r>
    </w:p>
    <w:p w:rsidR="00775AF7" w:rsidRDefault="00163745" w:rsidP="00163745">
      <w:pPr>
        <w:pStyle w:val="ListParagraph"/>
        <w:numPr>
          <w:ilvl w:val="0"/>
          <w:numId w:val="17"/>
        </w:numPr>
        <w:spacing w:after="0" w:line="240" w:lineRule="auto"/>
        <w:rPr>
          <w:rFonts w:cstheme="minorHAnsi"/>
        </w:rPr>
      </w:pPr>
      <w:r>
        <w:rPr>
          <w:rFonts w:cstheme="minorHAnsi"/>
        </w:rPr>
        <w:t xml:space="preserve">Various intensities of </w:t>
      </w:r>
      <w:r w:rsidRPr="00163745">
        <w:rPr>
          <w:rFonts w:cstheme="minorHAnsi"/>
        </w:rPr>
        <w:t>F</w:t>
      </w:r>
      <w:r w:rsidRPr="00163745">
        <w:rPr>
          <w:rFonts w:ascii="Cambria Math" w:hAnsi="Cambria Math" w:cs="Cambria Math"/>
        </w:rPr>
        <w:t>⨹</w:t>
      </w:r>
      <w:r w:rsidRPr="00163745">
        <w:rPr>
          <w:rFonts w:cstheme="minorHAnsi"/>
        </w:rPr>
        <w:t xml:space="preserve"> method</w:t>
      </w:r>
      <w:r>
        <w:rPr>
          <w:rFonts w:cstheme="minorHAnsi"/>
        </w:rPr>
        <w:t xml:space="preserve"> point centers did not appear to increase the accuracy of the method</w:t>
      </w:r>
      <w:r w:rsidR="00D901E2">
        <w:rPr>
          <w:rFonts w:cstheme="minorHAnsi"/>
        </w:rPr>
        <w:t>’</w:t>
      </w:r>
      <w:r>
        <w:rPr>
          <w:rFonts w:cstheme="minorHAnsi"/>
        </w:rPr>
        <w:t>s estimates. In fact, wide variations of estimates resulted from various i</w:t>
      </w:r>
      <w:r w:rsidR="00857967">
        <w:rPr>
          <w:rFonts w:cstheme="minorHAnsi"/>
        </w:rPr>
        <w:t>ntensities and depended</w:t>
      </w:r>
      <w:r w:rsidR="000D2F15">
        <w:rPr>
          <w:rFonts w:cstheme="minorHAnsi"/>
        </w:rPr>
        <w:t xml:space="preserve"> on the </w:t>
      </w:r>
      <w:r w:rsidR="00857967">
        <w:rPr>
          <w:rFonts w:cstheme="minorHAnsi"/>
        </w:rPr>
        <w:t>point centers selected</w:t>
      </w:r>
      <w:r w:rsidR="00CD536D">
        <w:rPr>
          <w:rFonts w:cstheme="minorHAnsi"/>
        </w:rPr>
        <w:t xml:space="preserve"> relative to</w:t>
      </w:r>
      <w:r w:rsidR="000D2F15">
        <w:rPr>
          <w:rFonts w:cstheme="minorHAnsi"/>
        </w:rPr>
        <w:t xml:space="preserve"> lower sample sizes</w:t>
      </w:r>
      <w:r w:rsidR="00857967">
        <w:rPr>
          <w:rFonts w:cstheme="minorHAnsi"/>
        </w:rPr>
        <w:t>:</w:t>
      </w:r>
    </w:p>
    <w:p w:rsidR="00857967" w:rsidRDefault="00857967" w:rsidP="00857967">
      <w:pPr>
        <w:pStyle w:val="ListParagraph"/>
        <w:spacing w:after="0" w:line="240" w:lineRule="auto"/>
        <w:ind w:left="1440"/>
        <w:rPr>
          <w:rFonts w:cstheme="minorHAnsi"/>
        </w:rPr>
      </w:pPr>
      <w:r w:rsidRPr="00906BF6">
        <w:rPr>
          <w:rFonts w:cstheme="minorHAnsi"/>
          <w:b/>
        </w:rPr>
        <w:t>F</w:t>
      </w:r>
      <w:r w:rsidRPr="00906BF6">
        <w:rPr>
          <w:rFonts w:ascii="Cambria Math" w:hAnsi="Cambria Math" w:cs="Cambria Math"/>
          <w:b/>
        </w:rPr>
        <w:t>⨹</w:t>
      </w:r>
      <w:r>
        <w:rPr>
          <w:rFonts w:ascii="Cambria Math" w:hAnsi="Cambria Math" w:cs="Cambria Math"/>
        </w:rPr>
        <w:tab/>
      </w:r>
      <w:r w:rsidR="0016703B">
        <w:rPr>
          <w:rFonts w:cstheme="minorHAnsi"/>
        </w:rPr>
        <w:t xml:space="preserve">2 PC/ha. </w:t>
      </w:r>
      <w:proofErr w:type="gramStart"/>
      <w:r w:rsidR="0016703B">
        <w:rPr>
          <w:rFonts w:cstheme="minorHAnsi"/>
        </w:rPr>
        <w:t>to</w:t>
      </w:r>
      <w:proofErr w:type="gramEnd"/>
      <w:r w:rsidR="0016703B">
        <w:rPr>
          <w:rFonts w:cstheme="minorHAnsi"/>
        </w:rPr>
        <w:t xml:space="preserve"> 1PC/2ha.</w:t>
      </w:r>
      <w:r>
        <w:rPr>
          <w:rFonts w:cstheme="minorHAnsi"/>
        </w:rPr>
        <w:t xml:space="preserve">ranged in accuracy from original at </w:t>
      </w:r>
      <w:r w:rsidRPr="00857967">
        <w:rPr>
          <w:rFonts w:cstheme="minorHAnsi"/>
          <w:b/>
        </w:rPr>
        <w:t>10% to 168%</w:t>
      </w:r>
      <w:r w:rsidR="000D2F15">
        <w:rPr>
          <w:rFonts w:cstheme="minorHAnsi"/>
        </w:rPr>
        <w:t xml:space="preserve"> of </w:t>
      </w:r>
      <w:r w:rsidR="00CD536D">
        <w:rPr>
          <w:rFonts w:cstheme="minorHAnsi"/>
        </w:rPr>
        <w:t>original</w:t>
      </w:r>
      <w:r w:rsidR="0016703B">
        <w:rPr>
          <w:rFonts w:cstheme="minorHAnsi"/>
        </w:rPr>
        <w:t>.</w:t>
      </w:r>
    </w:p>
    <w:p w:rsidR="00163745" w:rsidRDefault="00163745" w:rsidP="00163745">
      <w:pPr>
        <w:pStyle w:val="ListParagraph"/>
        <w:numPr>
          <w:ilvl w:val="0"/>
          <w:numId w:val="17"/>
        </w:numPr>
        <w:spacing w:after="0" w:line="240" w:lineRule="auto"/>
        <w:rPr>
          <w:rFonts w:cstheme="minorHAnsi"/>
        </w:rPr>
      </w:pPr>
      <w:r>
        <w:rPr>
          <w:rFonts w:cstheme="minorHAnsi"/>
        </w:rPr>
        <w:t xml:space="preserve">The one Interior </w:t>
      </w:r>
      <w:r w:rsidRPr="00163745">
        <w:rPr>
          <w:rFonts w:cstheme="minorHAnsi"/>
        </w:rPr>
        <w:t>F</w:t>
      </w:r>
      <w:r w:rsidRPr="00163745">
        <w:rPr>
          <w:rFonts w:ascii="Cambria Math" w:hAnsi="Cambria Math" w:cs="Cambria Math"/>
        </w:rPr>
        <w:t>⨹</w:t>
      </w:r>
      <w:r w:rsidRPr="00163745">
        <w:rPr>
          <w:rFonts w:cstheme="minorHAnsi"/>
        </w:rPr>
        <w:t xml:space="preserve"> method</w:t>
      </w:r>
      <w:r>
        <w:rPr>
          <w:rFonts w:cstheme="minorHAnsi"/>
        </w:rPr>
        <w:t xml:space="preserve"> estimate of the TT was very close to the MoF </w:t>
      </w:r>
      <w:r w:rsidRPr="00163745">
        <w:rPr>
          <w:rFonts w:ascii="Cambria Math" w:hAnsi="Cambria Math" w:cs="Cambria Math"/>
        </w:rPr>
        <w:t>⊚</w:t>
      </w:r>
      <w:r w:rsidRPr="00163745">
        <w:rPr>
          <w:rFonts w:cstheme="minorHAnsi"/>
        </w:rPr>
        <w:t xml:space="preserve"> method</w:t>
      </w:r>
      <w:r>
        <w:rPr>
          <w:rFonts w:cstheme="minorHAnsi"/>
        </w:rPr>
        <w:t xml:space="preserve"> estimate – within 0.1%. But it </w:t>
      </w:r>
      <w:r w:rsidR="00D901E2">
        <w:rPr>
          <w:rFonts w:cstheme="minorHAnsi"/>
        </w:rPr>
        <w:t xml:space="preserve">was </w:t>
      </w:r>
      <w:r>
        <w:rPr>
          <w:rFonts w:cstheme="minorHAnsi"/>
        </w:rPr>
        <w:t>unknown what the original population was and ther</w:t>
      </w:r>
      <w:r w:rsidR="00CD536D">
        <w:rPr>
          <w:rFonts w:cstheme="minorHAnsi"/>
        </w:rPr>
        <w:t>efore an objective assessment was</w:t>
      </w:r>
      <w:r>
        <w:rPr>
          <w:rFonts w:cstheme="minorHAnsi"/>
        </w:rPr>
        <w:t xml:space="preserve"> not possible. It is assumed that these estimates are so close because the original population was just established 3 months prior at a high </w:t>
      </w:r>
      <w:r w:rsidR="0077269C">
        <w:rPr>
          <w:rFonts w:cstheme="minorHAnsi"/>
        </w:rPr>
        <w:t xml:space="preserve">planting </w:t>
      </w:r>
      <w:r>
        <w:rPr>
          <w:rFonts w:cstheme="minorHAnsi"/>
        </w:rPr>
        <w:t xml:space="preserve">density and </w:t>
      </w:r>
      <w:r w:rsidR="0077269C">
        <w:rPr>
          <w:rFonts w:cstheme="minorHAnsi"/>
        </w:rPr>
        <w:t xml:space="preserve">a </w:t>
      </w:r>
      <w:r>
        <w:rPr>
          <w:rFonts w:cstheme="minorHAnsi"/>
        </w:rPr>
        <w:t>very uniform distribution</w:t>
      </w:r>
      <w:r w:rsidR="0077269C">
        <w:rPr>
          <w:rFonts w:cstheme="minorHAnsi"/>
        </w:rPr>
        <w:t xml:space="preserve"> resulted</w:t>
      </w:r>
      <w:r>
        <w:rPr>
          <w:rFonts w:cstheme="minorHAnsi"/>
        </w:rPr>
        <w:t xml:space="preserve">. Therefore, it is concluded that any estimate </w:t>
      </w:r>
      <w:r w:rsidR="00110217">
        <w:rPr>
          <w:rFonts w:cstheme="minorHAnsi"/>
        </w:rPr>
        <w:t>method</w:t>
      </w:r>
      <w:r>
        <w:rPr>
          <w:rFonts w:cstheme="minorHAnsi"/>
        </w:rPr>
        <w:t xml:space="preserve"> used to sample this population would be very similar, due to the high degree of uniformity. This </w:t>
      </w:r>
      <w:r w:rsidR="00110217">
        <w:rPr>
          <w:rFonts w:cstheme="minorHAnsi"/>
        </w:rPr>
        <w:t>exposes</w:t>
      </w:r>
      <w:r>
        <w:rPr>
          <w:rFonts w:cstheme="minorHAnsi"/>
        </w:rPr>
        <w:t xml:space="preserve"> the applicableness of the </w:t>
      </w:r>
      <w:r w:rsidRPr="00163745">
        <w:rPr>
          <w:rFonts w:cstheme="minorHAnsi"/>
        </w:rPr>
        <w:t>F</w:t>
      </w:r>
      <w:r w:rsidRPr="00163745">
        <w:rPr>
          <w:rFonts w:ascii="Cambria Math" w:hAnsi="Cambria Math" w:cs="Cambria Math"/>
        </w:rPr>
        <w:t>⨹</w:t>
      </w:r>
      <w:r w:rsidRPr="00163745">
        <w:rPr>
          <w:rFonts w:cstheme="minorHAnsi"/>
        </w:rPr>
        <w:t xml:space="preserve"> method</w:t>
      </w:r>
      <w:r>
        <w:rPr>
          <w:rFonts w:cstheme="minorHAnsi"/>
        </w:rPr>
        <w:t xml:space="preserve"> to be best suited in </w:t>
      </w:r>
      <w:r w:rsidR="00110217">
        <w:rPr>
          <w:rFonts w:cstheme="minorHAnsi"/>
        </w:rPr>
        <w:t>extremely</w:t>
      </w:r>
      <w:r w:rsidR="00ED3E8B">
        <w:rPr>
          <w:rFonts w:cstheme="minorHAnsi"/>
        </w:rPr>
        <w:t xml:space="preserve"> uniform populations – like</w:t>
      </w:r>
      <w:r>
        <w:rPr>
          <w:rFonts w:cstheme="minorHAnsi"/>
        </w:rPr>
        <w:t xml:space="preserve"> uniform </w:t>
      </w:r>
      <w:r w:rsidR="00110217">
        <w:rPr>
          <w:rFonts w:cstheme="minorHAnsi"/>
        </w:rPr>
        <w:t>Agro/forestry plantations</w:t>
      </w:r>
      <w:r>
        <w:rPr>
          <w:rFonts w:cstheme="minorHAnsi"/>
        </w:rPr>
        <w:t xml:space="preserve"> – where this method is presently used</w:t>
      </w:r>
      <w:r w:rsidR="0077269C">
        <w:rPr>
          <w:rFonts w:cstheme="minorHAnsi"/>
        </w:rPr>
        <w:t xml:space="preserve"> in the southern hemisphere</w:t>
      </w:r>
      <w:r>
        <w:rPr>
          <w:rFonts w:cstheme="minorHAnsi"/>
        </w:rPr>
        <w:t>.</w:t>
      </w:r>
    </w:p>
    <w:p w:rsidR="00714CF7" w:rsidRDefault="00714CF7" w:rsidP="00714CF7">
      <w:pPr>
        <w:spacing w:after="0" w:line="240" w:lineRule="auto"/>
        <w:rPr>
          <w:rFonts w:cstheme="minorHAnsi"/>
          <w:u w:val="single"/>
        </w:rPr>
      </w:pPr>
      <w:r w:rsidRPr="00FE4FE6">
        <w:rPr>
          <w:rFonts w:cstheme="minorHAnsi"/>
          <w:u w:val="single"/>
        </w:rPr>
        <w:t xml:space="preserve">The </w:t>
      </w:r>
      <w:r w:rsidR="00FE4FE6" w:rsidRPr="00FE4FE6">
        <w:rPr>
          <w:rFonts w:cstheme="minorHAnsi"/>
          <w:u w:val="single"/>
        </w:rPr>
        <w:t xml:space="preserve">SQ </w:t>
      </w:r>
      <w:r w:rsidR="00FE4FE6" w:rsidRPr="00FE4FE6">
        <w:rPr>
          <w:rFonts w:ascii="Cambria Math" w:hAnsi="Cambria Math" w:cs="Cambria Math"/>
          <w:u w:val="single"/>
        </w:rPr>
        <w:t>⊚</w:t>
      </w:r>
      <w:r w:rsidR="00FE4FE6" w:rsidRPr="00FE4FE6">
        <w:rPr>
          <w:rFonts w:cstheme="minorHAnsi"/>
          <w:u w:val="single"/>
        </w:rPr>
        <w:t xml:space="preserve"> was found to be inaccurate in estimating the </w:t>
      </w:r>
      <w:r w:rsidR="00FE4FE6">
        <w:rPr>
          <w:rFonts w:cstheme="minorHAnsi"/>
          <w:u w:val="single"/>
        </w:rPr>
        <w:t xml:space="preserve">TT count compared to the MoF </w:t>
      </w:r>
      <w:r w:rsidR="00FE4FE6" w:rsidRPr="00FE4FE6">
        <w:rPr>
          <w:rFonts w:ascii="Cambria Math" w:hAnsi="Cambria Math" w:cs="Cambria Math"/>
          <w:u w:val="single"/>
        </w:rPr>
        <w:t>⊚</w:t>
      </w:r>
      <w:r w:rsidR="0077269C">
        <w:rPr>
          <w:rFonts w:cstheme="minorHAnsi"/>
          <w:u w:val="single"/>
        </w:rPr>
        <w:t xml:space="preserve"> </w:t>
      </w:r>
      <w:r w:rsidR="00FE4FE6">
        <w:rPr>
          <w:rFonts w:cstheme="minorHAnsi"/>
          <w:u w:val="single"/>
        </w:rPr>
        <w:t>and original data.</w:t>
      </w:r>
    </w:p>
    <w:p w:rsidR="00FE4FE6" w:rsidRDefault="00FE4FE6" w:rsidP="00FE4FE6">
      <w:pPr>
        <w:pStyle w:val="ListParagraph"/>
        <w:numPr>
          <w:ilvl w:val="0"/>
          <w:numId w:val="17"/>
        </w:numPr>
        <w:spacing w:after="0" w:line="240" w:lineRule="auto"/>
        <w:rPr>
          <w:rFonts w:cstheme="minorHAnsi"/>
        </w:rPr>
      </w:pPr>
      <w:r>
        <w:rPr>
          <w:rFonts w:cstheme="minorHAnsi"/>
        </w:rPr>
        <w:t xml:space="preserve">The </w:t>
      </w:r>
      <w:r w:rsidRPr="00FE4FE6">
        <w:rPr>
          <w:rFonts w:cstheme="minorHAnsi"/>
        </w:rPr>
        <w:t xml:space="preserve">SQ </w:t>
      </w:r>
      <w:r w:rsidRPr="00FE4FE6">
        <w:rPr>
          <w:rFonts w:ascii="Cambria Math" w:hAnsi="Cambria Math" w:cs="Cambria Math"/>
        </w:rPr>
        <w:t>⊚</w:t>
      </w:r>
      <w:r>
        <w:rPr>
          <w:rFonts w:cstheme="minorHAnsi"/>
        </w:rPr>
        <w:t xml:space="preserve"> method was only tested with the other 2 methods in the Coastal Prototype and Coastal full assessment, however</w:t>
      </w:r>
      <w:r w:rsidR="0077269C">
        <w:rPr>
          <w:rFonts w:cstheme="minorHAnsi"/>
        </w:rPr>
        <w:t xml:space="preserve"> in both cases it’s estimate were</w:t>
      </w:r>
      <w:r>
        <w:rPr>
          <w:rFonts w:cstheme="minorHAnsi"/>
        </w:rPr>
        <w:t xml:space="preserve"> </w:t>
      </w:r>
      <w:r w:rsidR="009113F9">
        <w:rPr>
          <w:rFonts w:cstheme="minorHAnsi"/>
        </w:rPr>
        <w:t>always</w:t>
      </w:r>
      <w:r>
        <w:rPr>
          <w:rFonts w:cstheme="minorHAnsi"/>
        </w:rPr>
        <w:t xml:space="preserve"> higher than the others – ranging from </w:t>
      </w:r>
      <w:r w:rsidRPr="009113F9">
        <w:rPr>
          <w:rFonts w:cstheme="minorHAnsi"/>
          <w:b/>
        </w:rPr>
        <w:t xml:space="preserve">25% to 26% &gt; MoF </w:t>
      </w:r>
      <w:r w:rsidRPr="009113F9">
        <w:rPr>
          <w:rFonts w:ascii="Cambria Math" w:hAnsi="Cambria Math" w:cs="Cambria Math"/>
          <w:b/>
        </w:rPr>
        <w:t>⊚</w:t>
      </w:r>
      <w:r>
        <w:rPr>
          <w:rFonts w:cstheme="minorHAnsi"/>
        </w:rPr>
        <w:t xml:space="preserve">; </w:t>
      </w:r>
      <w:r w:rsidR="009113F9">
        <w:rPr>
          <w:rFonts w:cstheme="minorHAnsi"/>
        </w:rPr>
        <w:t>and 14% to 39% &gt; the original density.</w:t>
      </w:r>
    </w:p>
    <w:p w:rsidR="0098367B" w:rsidRPr="00857967" w:rsidRDefault="00775AF7" w:rsidP="0098367B">
      <w:pPr>
        <w:spacing w:after="0" w:line="240" w:lineRule="auto"/>
        <w:rPr>
          <w:u w:val="single"/>
          <w:lang w:eastAsia="en-US"/>
        </w:rPr>
      </w:pPr>
      <w:r w:rsidRPr="00857967">
        <w:rPr>
          <w:u w:val="single"/>
          <w:lang w:eastAsia="en-US"/>
        </w:rPr>
        <w:t>The F</w:t>
      </w:r>
      <w:r w:rsidRPr="00857967">
        <w:rPr>
          <w:rFonts w:ascii="Cambria Math" w:hAnsi="Cambria Math" w:cs="Cambria Math"/>
          <w:u w:val="single"/>
          <w:lang w:eastAsia="en-US"/>
        </w:rPr>
        <w:t>⨹</w:t>
      </w:r>
      <w:r w:rsidRPr="00857967">
        <w:rPr>
          <w:u w:val="single"/>
          <w:lang w:eastAsia="en-US"/>
        </w:rPr>
        <w:t xml:space="preserve"> method was found to be just as efficient time wise in the filed as the MoF </w:t>
      </w:r>
      <w:r w:rsidRPr="00857967">
        <w:rPr>
          <w:rFonts w:ascii="Cambria Math" w:hAnsi="Cambria Math" w:cs="Cambria Math"/>
          <w:u w:val="single"/>
          <w:lang w:eastAsia="en-US"/>
        </w:rPr>
        <w:t>⊚</w:t>
      </w:r>
      <w:r w:rsidRPr="00857967">
        <w:rPr>
          <w:u w:val="single"/>
          <w:lang w:eastAsia="en-US"/>
        </w:rPr>
        <w:t xml:space="preserve"> method, but less effective, due to its lack of prescriptive ability compared to the flexibility of the </w:t>
      </w:r>
      <w:r w:rsidR="0077269C">
        <w:rPr>
          <w:u w:val="single"/>
          <w:lang w:eastAsia="en-US"/>
        </w:rPr>
        <w:t xml:space="preserve">current </w:t>
      </w:r>
      <w:r w:rsidRPr="00857967">
        <w:rPr>
          <w:u w:val="single"/>
          <w:lang w:eastAsia="en-US"/>
        </w:rPr>
        <w:t xml:space="preserve">MoF </w:t>
      </w:r>
      <w:r w:rsidRPr="00857967">
        <w:rPr>
          <w:rFonts w:ascii="Cambria Math" w:hAnsi="Cambria Math" w:cs="Cambria Math"/>
          <w:u w:val="single"/>
          <w:lang w:eastAsia="en-US"/>
        </w:rPr>
        <w:t>⊚</w:t>
      </w:r>
      <w:r w:rsidRPr="00857967">
        <w:rPr>
          <w:u w:val="single"/>
          <w:lang w:eastAsia="en-US"/>
        </w:rPr>
        <w:t xml:space="preserve"> method.</w:t>
      </w:r>
    </w:p>
    <w:p w:rsidR="009113F9" w:rsidRDefault="009113F9" w:rsidP="009113F9">
      <w:pPr>
        <w:pStyle w:val="ListParagraph"/>
        <w:numPr>
          <w:ilvl w:val="0"/>
          <w:numId w:val="17"/>
        </w:numPr>
        <w:spacing w:after="0" w:line="240" w:lineRule="auto"/>
        <w:rPr>
          <w:rFonts w:cstheme="minorHAnsi"/>
        </w:rPr>
      </w:pPr>
      <w:r>
        <w:rPr>
          <w:rFonts w:cstheme="minorHAnsi"/>
        </w:rPr>
        <w:t xml:space="preserve">It was found in all test methodologies, that if one is only collecting the Total Tree Count – as determined by the recommendations by Ott and Errico – then the </w:t>
      </w:r>
      <w:r w:rsidRPr="009113F9">
        <w:rPr>
          <w:rFonts w:cstheme="minorHAnsi"/>
        </w:rPr>
        <w:t>F</w:t>
      </w:r>
      <w:r w:rsidRPr="009113F9">
        <w:rPr>
          <w:rFonts w:ascii="Cambria Math" w:hAnsi="Cambria Math" w:cs="Cambria Math"/>
        </w:rPr>
        <w:t>⨹</w:t>
      </w:r>
      <w:r w:rsidRPr="009113F9">
        <w:rPr>
          <w:rFonts w:cstheme="minorHAnsi"/>
        </w:rPr>
        <w:t xml:space="preserve"> method</w:t>
      </w:r>
      <w:r>
        <w:rPr>
          <w:rFonts w:cstheme="minorHAnsi"/>
        </w:rPr>
        <w:t xml:space="preserve"> could take just as long at a point center as the </w:t>
      </w:r>
      <w:r w:rsidRPr="009113F9">
        <w:rPr>
          <w:rFonts w:cstheme="minorHAnsi"/>
        </w:rPr>
        <w:t xml:space="preserve">MoF </w:t>
      </w:r>
      <w:r w:rsidRPr="009113F9">
        <w:rPr>
          <w:rFonts w:ascii="Cambria Math" w:hAnsi="Cambria Math" w:cs="Cambria Math"/>
        </w:rPr>
        <w:t>⊚</w:t>
      </w:r>
      <w:r w:rsidRPr="009113F9">
        <w:rPr>
          <w:rFonts w:cstheme="minorHAnsi"/>
        </w:rPr>
        <w:t xml:space="preserve"> method</w:t>
      </w:r>
      <w:r>
        <w:rPr>
          <w:rFonts w:cstheme="minorHAnsi"/>
        </w:rPr>
        <w:t>. This was especially true if there was an issue with deciding on the smallest triangle and additional double triangle measurements had to be taken (this issue probably only happened about 20% of the time – but it did happen in the field and in the model simulation test</w:t>
      </w:r>
      <w:r w:rsidR="002805FD">
        <w:rPr>
          <w:rFonts w:cstheme="minorHAnsi"/>
        </w:rPr>
        <w:t xml:space="preserve"> exercises</w:t>
      </w:r>
      <w:r w:rsidR="00CD536D">
        <w:rPr>
          <w:rFonts w:cstheme="minorHAnsi"/>
        </w:rPr>
        <w:t xml:space="preserve"> as well</w:t>
      </w:r>
      <w:r>
        <w:rPr>
          <w:rFonts w:cstheme="minorHAnsi"/>
        </w:rPr>
        <w:t>).</w:t>
      </w:r>
    </w:p>
    <w:p w:rsidR="002805FD" w:rsidRDefault="002805FD" w:rsidP="002805FD">
      <w:pPr>
        <w:pStyle w:val="ListParagraph"/>
        <w:numPr>
          <w:ilvl w:val="0"/>
          <w:numId w:val="17"/>
        </w:numPr>
        <w:spacing w:after="0" w:line="240" w:lineRule="auto"/>
        <w:rPr>
          <w:rFonts w:cstheme="minorHAnsi"/>
        </w:rPr>
      </w:pPr>
      <w:r>
        <w:rPr>
          <w:rFonts w:cstheme="minorHAnsi"/>
        </w:rPr>
        <w:t xml:space="preserve">However the inflexibility of the </w:t>
      </w:r>
      <w:r w:rsidRPr="002805FD">
        <w:rPr>
          <w:rFonts w:cstheme="minorHAnsi"/>
        </w:rPr>
        <w:t>F</w:t>
      </w:r>
      <w:r w:rsidRPr="002805FD">
        <w:rPr>
          <w:rFonts w:ascii="Cambria Math" w:hAnsi="Cambria Math" w:cs="Cambria Math"/>
        </w:rPr>
        <w:t>⨹</w:t>
      </w:r>
      <w:r w:rsidRPr="002805FD">
        <w:rPr>
          <w:rFonts w:cstheme="minorHAnsi"/>
        </w:rPr>
        <w:t xml:space="preserve"> method</w:t>
      </w:r>
      <w:r>
        <w:rPr>
          <w:rFonts w:cstheme="minorHAnsi"/>
        </w:rPr>
        <w:t xml:space="preserve"> to collect any additional stand characteristics or prescriptive data (i.e. WS, P</w:t>
      </w:r>
      <w:r w:rsidR="0077269C">
        <w:rPr>
          <w:rFonts w:cstheme="minorHAnsi"/>
        </w:rPr>
        <w:t>lantable Spots</w:t>
      </w:r>
      <w:r>
        <w:rPr>
          <w:rFonts w:cstheme="minorHAnsi"/>
        </w:rPr>
        <w:t xml:space="preserve"> or bush species densities), limited the apparent application of this methodology in operations, - compared to the </w:t>
      </w:r>
      <w:r w:rsidR="0077269C">
        <w:rPr>
          <w:rFonts w:cstheme="minorHAnsi"/>
        </w:rPr>
        <w:t xml:space="preserve">current </w:t>
      </w:r>
      <w:r w:rsidRPr="002805FD">
        <w:rPr>
          <w:rFonts w:cstheme="minorHAnsi"/>
        </w:rPr>
        <w:t xml:space="preserve">MoF </w:t>
      </w:r>
      <w:r w:rsidRPr="002805FD">
        <w:rPr>
          <w:rFonts w:ascii="Cambria Math" w:hAnsi="Cambria Math" w:cs="Cambria Math"/>
        </w:rPr>
        <w:t>⊚</w:t>
      </w:r>
      <w:r w:rsidRPr="002805FD">
        <w:rPr>
          <w:rFonts w:cstheme="minorHAnsi"/>
        </w:rPr>
        <w:t xml:space="preserve"> method</w:t>
      </w:r>
      <w:r>
        <w:rPr>
          <w:rFonts w:cstheme="minorHAnsi"/>
        </w:rPr>
        <w:t>.</w:t>
      </w:r>
    </w:p>
    <w:p w:rsidR="009113F9" w:rsidRPr="00FE4FE6" w:rsidRDefault="009113F9" w:rsidP="009113F9">
      <w:pPr>
        <w:pStyle w:val="ListParagraph"/>
        <w:numPr>
          <w:ilvl w:val="0"/>
          <w:numId w:val="17"/>
        </w:numPr>
        <w:spacing w:after="0" w:line="240" w:lineRule="auto"/>
        <w:rPr>
          <w:rFonts w:cstheme="minorHAnsi"/>
        </w:rPr>
      </w:pPr>
      <w:r>
        <w:rPr>
          <w:rFonts w:cstheme="minorHAnsi"/>
        </w:rPr>
        <w:t xml:space="preserve">The </w:t>
      </w:r>
      <w:r w:rsidRPr="009113F9">
        <w:rPr>
          <w:rFonts w:cstheme="minorHAnsi"/>
        </w:rPr>
        <w:t xml:space="preserve">SQ </w:t>
      </w:r>
      <w:r w:rsidRPr="009113F9">
        <w:rPr>
          <w:rFonts w:ascii="Cambria Math" w:hAnsi="Cambria Math" w:cs="Cambria Math"/>
        </w:rPr>
        <w:t>⊚</w:t>
      </w:r>
      <w:r w:rsidRPr="009113F9">
        <w:rPr>
          <w:rFonts w:cstheme="minorHAnsi"/>
        </w:rPr>
        <w:t xml:space="preserve"> method was</w:t>
      </w:r>
      <w:r>
        <w:rPr>
          <w:rFonts w:cstheme="minorHAnsi"/>
        </w:rPr>
        <w:t xml:space="preserve"> definitely the fastest method per plot, but overall probably took the same amount of time to complete – due to 4 times more plots required to be established and the same area of the opening was having to be walked regardless of methodology.</w:t>
      </w:r>
    </w:p>
    <w:p w:rsidR="0098367B" w:rsidRDefault="0098367B" w:rsidP="0098367B">
      <w:pPr>
        <w:spacing w:after="0" w:line="240" w:lineRule="auto"/>
        <w:rPr>
          <w:lang w:eastAsia="en-US"/>
        </w:rPr>
      </w:pPr>
    </w:p>
    <w:p w:rsidR="0077269C" w:rsidRDefault="0077269C">
      <w:pPr>
        <w:rPr>
          <w:lang w:eastAsia="en-US"/>
        </w:rPr>
      </w:pPr>
      <w:r>
        <w:rPr>
          <w:lang w:eastAsia="en-US"/>
        </w:rPr>
        <w:br w:type="page"/>
      </w:r>
    </w:p>
    <w:p w:rsidR="00655BE4" w:rsidRPr="00775AF7" w:rsidRDefault="0098367B" w:rsidP="00775AF7">
      <w:pPr>
        <w:pStyle w:val="ListParagraph"/>
        <w:numPr>
          <w:ilvl w:val="0"/>
          <w:numId w:val="18"/>
        </w:numPr>
        <w:spacing w:after="0" w:line="240" w:lineRule="auto"/>
        <w:rPr>
          <w:b/>
          <w:i/>
        </w:rPr>
      </w:pPr>
      <w:r w:rsidRPr="00775AF7">
        <w:rPr>
          <w:b/>
          <w:i/>
        </w:rPr>
        <w:t>Does F</w:t>
      </w:r>
      <w:r w:rsidRPr="00775AF7">
        <w:rPr>
          <w:rFonts w:ascii="Cambria Math" w:hAnsi="Cambria Math" w:cs="Cambria Math"/>
          <w:b/>
          <w:i/>
        </w:rPr>
        <w:t>⨹</w:t>
      </w:r>
      <w:r w:rsidRPr="00775AF7">
        <w:rPr>
          <w:b/>
          <w:i/>
        </w:rPr>
        <w:t xml:space="preserve"> link more efficiently to projected yields using existing models than </w:t>
      </w:r>
      <w:r w:rsidR="00CD536D">
        <w:rPr>
          <w:b/>
          <w:i/>
        </w:rPr>
        <w:t xml:space="preserve">the </w:t>
      </w:r>
      <w:r w:rsidRPr="00775AF7">
        <w:rPr>
          <w:b/>
          <w:i/>
        </w:rPr>
        <w:t xml:space="preserve">MoF </w:t>
      </w:r>
      <w:r w:rsidRPr="00775AF7">
        <w:rPr>
          <w:rFonts w:ascii="Cambria Math" w:hAnsi="Cambria Math" w:cs="Cambria Math"/>
          <w:b/>
          <w:i/>
        </w:rPr>
        <w:t>⊚</w:t>
      </w:r>
      <w:r w:rsidR="00913793">
        <w:rPr>
          <w:b/>
          <w:i/>
        </w:rPr>
        <w:t xml:space="preserve"> </w:t>
      </w:r>
      <w:r w:rsidRPr="00775AF7">
        <w:rPr>
          <w:b/>
          <w:i/>
        </w:rPr>
        <w:t>?</w:t>
      </w:r>
    </w:p>
    <w:p w:rsidR="00356D66" w:rsidRPr="00163745" w:rsidRDefault="00356D66" w:rsidP="00356D66">
      <w:pPr>
        <w:spacing w:after="0" w:line="240" w:lineRule="auto"/>
        <w:rPr>
          <w:u w:val="single"/>
        </w:rPr>
      </w:pPr>
      <w:r w:rsidRPr="00163745">
        <w:rPr>
          <w:u w:val="single"/>
        </w:rPr>
        <w:t xml:space="preserve">The </w:t>
      </w:r>
      <w:r w:rsidRPr="00163745">
        <w:rPr>
          <w:u w:val="single"/>
          <w:lang w:eastAsia="en-US"/>
        </w:rPr>
        <w:t>F</w:t>
      </w:r>
      <w:r w:rsidRPr="00163745">
        <w:rPr>
          <w:rFonts w:ascii="Cambria Math" w:hAnsi="Cambria Math" w:cs="Cambria Math"/>
          <w:u w:val="single"/>
          <w:lang w:eastAsia="en-US"/>
        </w:rPr>
        <w:t>⨹</w:t>
      </w:r>
      <w:r w:rsidRPr="00163745">
        <w:rPr>
          <w:u w:val="single"/>
          <w:lang w:eastAsia="en-US"/>
        </w:rPr>
        <w:t xml:space="preserve"> method was found to be less accurate</w:t>
      </w:r>
      <w:r>
        <w:rPr>
          <w:u w:val="single"/>
          <w:lang w:eastAsia="en-US"/>
        </w:rPr>
        <w:t xml:space="preserve"> overall </w:t>
      </w:r>
      <w:r w:rsidRPr="00163745">
        <w:rPr>
          <w:u w:val="single"/>
          <w:lang w:eastAsia="en-US"/>
        </w:rPr>
        <w:t xml:space="preserve">than the MoF </w:t>
      </w:r>
      <w:r w:rsidRPr="00163745">
        <w:rPr>
          <w:rFonts w:ascii="Cambria Math" w:hAnsi="Cambria Math" w:cs="Cambria Math"/>
          <w:u w:val="single"/>
          <w:lang w:eastAsia="en-US"/>
        </w:rPr>
        <w:t>⊚</w:t>
      </w:r>
      <w:r w:rsidRPr="00163745">
        <w:rPr>
          <w:u w:val="single"/>
          <w:lang w:eastAsia="en-US"/>
        </w:rPr>
        <w:t xml:space="preserve"> method</w:t>
      </w:r>
      <w:r>
        <w:rPr>
          <w:u w:val="single"/>
          <w:lang w:eastAsia="en-US"/>
        </w:rPr>
        <w:t xml:space="preserve"> in the </w:t>
      </w:r>
      <w:r w:rsidR="00047278">
        <w:rPr>
          <w:u w:val="single"/>
          <w:lang w:eastAsia="en-US"/>
        </w:rPr>
        <w:t xml:space="preserve">TASS II </w:t>
      </w:r>
      <w:r>
        <w:rPr>
          <w:u w:val="single"/>
          <w:lang w:eastAsia="en-US"/>
        </w:rPr>
        <w:t>model test and is therefore assumed to be less efficient to be linked to projected yields</w:t>
      </w:r>
      <w:r w:rsidRPr="00163745">
        <w:rPr>
          <w:u w:val="single"/>
          <w:lang w:eastAsia="en-US"/>
        </w:rPr>
        <w:t>.</w:t>
      </w:r>
    </w:p>
    <w:p w:rsidR="0098367B" w:rsidRDefault="00356D66" w:rsidP="00356D66">
      <w:pPr>
        <w:pStyle w:val="ListParagraph"/>
        <w:numPr>
          <w:ilvl w:val="0"/>
          <w:numId w:val="19"/>
        </w:numPr>
        <w:spacing w:after="0" w:line="240" w:lineRule="auto"/>
      </w:pPr>
      <w:r>
        <w:t xml:space="preserve">In </w:t>
      </w:r>
      <w:r w:rsidR="00913793">
        <w:t xml:space="preserve">the </w:t>
      </w:r>
      <w:r>
        <w:t xml:space="preserve">TASS II tests with a known population sample, the </w:t>
      </w:r>
      <w:r w:rsidRPr="00356D66">
        <w:t xml:space="preserve">MoF </w:t>
      </w:r>
      <w:r w:rsidRPr="00356D66">
        <w:rPr>
          <w:rFonts w:ascii="Cambria Math" w:hAnsi="Cambria Math" w:cs="Cambria Math"/>
        </w:rPr>
        <w:t>⊚</w:t>
      </w:r>
      <w:r w:rsidRPr="00356D66">
        <w:t xml:space="preserve"> method</w:t>
      </w:r>
      <w:r>
        <w:t xml:space="preserve"> was shown to be 5 to 15% more accurate than the </w:t>
      </w:r>
      <w:r w:rsidRPr="00356D66">
        <w:t>F</w:t>
      </w:r>
      <w:r w:rsidRPr="00356D66">
        <w:rPr>
          <w:rFonts w:ascii="Cambria Math" w:hAnsi="Cambria Math" w:cs="Cambria Math"/>
        </w:rPr>
        <w:t>⨹</w:t>
      </w:r>
      <w:r w:rsidRPr="00356D66">
        <w:t xml:space="preserve"> method</w:t>
      </w:r>
      <w:r>
        <w:t xml:space="preserve">. This is probably due to the “Natural/Random” distribution specifically selected to test these approaches. It is speculated that the </w:t>
      </w:r>
      <w:r w:rsidRPr="00356D66">
        <w:t>F</w:t>
      </w:r>
      <w:r w:rsidRPr="00356D66">
        <w:rPr>
          <w:rFonts w:ascii="Cambria Math" w:hAnsi="Cambria Math" w:cs="Cambria Math"/>
        </w:rPr>
        <w:t>⨹</w:t>
      </w:r>
      <w:r w:rsidRPr="00356D66">
        <w:t xml:space="preserve"> method</w:t>
      </w:r>
      <w:r>
        <w:t xml:space="preserve"> would perform just as well as the </w:t>
      </w:r>
      <w:r w:rsidRPr="00356D66">
        <w:t xml:space="preserve">MoF </w:t>
      </w:r>
      <w:r w:rsidRPr="00356D66">
        <w:rPr>
          <w:rFonts w:ascii="Cambria Math" w:hAnsi="Cambria Math" w:cs="Cambria Math"/>
        </w:rPr>
        <w:t>⊚</w:t>
      </w:r>
      <w:r w:rsidRPr="00356D66">
        <w:t xml:space="preserve"> method</w:t>
      </w:r>
      <w:r>
        <w:t xml:space="preserve"> in a “Planted” distribution (this was evident with</w:t>
      </w:r>
      <w:r w:rsidR="00913793">
        <w:t>in</w:t>
      </w:r>
      <w:r>
        <w:t xml:space="preserve"> the uniform Interior test). For this reason, the “natural” distribution was selected, to truly </w:t>
      </w:r>
      <w:r w:rsidR="00B4104C">
        <w:t xml:space="preserve">test </w:t>
      </w:r>
      <w:r w:rsidR="00913793">
        <w:t>the approaches for normal field</w:t>
      </w:r>
      <w:r>
        <w:t xml:space="preserve"> stand </w:t>
      </w:r>
      <w:r w:rsidR="00047278">
        <w:t xml:space="preserve">composition </w:t>
      </w:r>
      <w:r>
        <w:t>situation</w:t>
      </w:r>
      <w:r w:rsidR="00B4104C">
        <w:t>s</w:t>
      </w:r>
      <w:r>
        <w:t xml:space="preserve"> for modeling forecasted yields.</w:t>
      </w:r>
    </w:p>
    <w:p w:rsidR="0098367B" w:rsidRDefault="0098367B" w:rsidP="0098367B">
      <w:pPr>
        <w:spacing w:after="0" w:line="240" w:lineRule="auto"/>
        <w:rPr>
          <w:lang w:eastAsia="en-US"/>
        </w:rPr>
      </w:pPr>
    </w:p>
    <w:p w:rsidR="0098367B" w:rsidRDefault="00A85548" w:rsidP="0098367B">
      <w:pPr>
        <w:pStyle w:val="Heading2"/>
      </w:pPr>
      <w:r>
        <w:t>10</w:t>
      </w:r>
      <w:r w:rsidR="0098367B">
        <w:t>.0</w:t>
      </w:r>
      <w:r w:rsidR="0098367B">
        <w:tab/>
        <w:t>Recommendations</w:t>
      </w:r>
    </w:p>
    <w:p w:rsidR="0098367B" w:rsidRDefault="00B4104C" w:rsidP="00C71F02">
      <w:pPr>
        <w:pStyle w:val="ListParagraph"/>
        <w:numPr>
          <w:ilvl w:val="0"/>
          <w:numId w:val="23"/>
        </w:numPr>
        <w:spacing w:after="0" w:line="240" w:lineRule="auto"/>
      </w:pPr>
      <w:r>
        <w:t xml:space="preserve">That the </w:t>
      </w:r>
      <w:r w:rsidRPr="00B4104C">
        <w:rPr>
          <w:b/>
        </w:rPr>
        <w:t>F</w:t>
      </w:r>
      <w:r w:rsidRPr="00B4104C">
        <w:rPr>
          <w:rFonts w:ascii="Cambria Math" w:hAnsi="Cambria Math" w:cs="Cambria Math"/>
          <w:b/>
        </w:rPr>
        <w:t>⨹</w:t>
      </w:r>
      <w:r w:rsidRPr="00B4104C">
        <w:rPr>
          <w:b/>
        </w:rPr>
        <w:t xml:space="preserve"> method not be considered any further</w:t>
      </w:r>
      <w:r>
        <w:t xml:space="preserve"> as an alternative to estimating total tree densities for BC licensee reporting obligations</w:t>
      </w:r>
      <w:r w:rsidR="000C4F48">
        <w:t xml:space="preserve"> </w:t>
      </w:r>
      <w:r w:rsidR="00913793">
        <w:t>and not</w:t>
      </w:r>
      <w:r w:rsidR="000C4F48">
        <w:t xml:space="preserve"> for yield forecasting</w:t>
      </w:r>
      <w:r w:rsidR="00913793">
        <w:t xml:space="preserve"> either</w:t>
      </w:r>
      <w:r>
        <w:t>.</w:t>
      </w:r>
    </w:p>
    <w:p w:rsidR="00B4104C" w:rsidRDefault="00B4104C" w:rsidP="00C71F02">
      <w:pPr>
        <w:pStyle w:val="ListParagraph"/>
        <w:numPr>
          <w:ilvl w:val="1"/>
          <w:numId w:val="19"/>
        </w:numPr>
        <w:spacing w:after="0" w:line="240" w:lineRule="auto"/>
      </w:pPr>
      <w:r>
        <w:t xml:space="preserve">Due to the inherent lack of flexibility in </w:t>
      </w:r>
      <w:r w:rsidRPr="00B4104C">
        <w:t>F</w:t>
      </w:r>
      <w:r w:rsidRPr="00B4104C">
        <w:rPr>
          <w:rFonts w:ascii="Cambria Math" w:hAnsi="Cambria Math" w:cs="Cambria Math"/>
        </w:rPr>
        <w:t>⨹</w:t>
      </w:r>
      <w:r w:rsidRPr="00B4104C">
        <w:t xml:space="preserve"> method</w:t>
      </w:r>
      <w:r>
        <w:t xml:space="preserve">, it has been determined that this approach would not be recommended as a functional field assessment tool. In fact, since only uniform total tree counts are really the only possible application of this approach, </w:t>
      </w:r>
      <w:r w:rsidR="00CD536D">
        <w:t>its use</w:t>
      </w:r>
      <w:r w:rsidR="008E4F25">
        <w:t xml:space="preserve"> would further be diminished since </w:t>
      </w:r>
      <w:r>
        <w:t xml:space="preserve">the future appears to moving quickly to complete opening imagery </w:t>
      </w:r>
      <w:r w:rsidR="00C71F02">
        <w:t xml:space="preserve">census </w:t>
      </w:r>
      <w:bookmarkStart w:id="0" w:name="_GoBack"/>
      <w:bookmarkEnd w:id="0"/>
      <w:r w:rsidR="008E4F25">
        <w:t xml:space="preserve">- </w:t>
      </w:r>
      <w:r>
        <w:t>that would be able to tally completely all of the stems in an opening population</w:t>
      </w:r>
      <w:r w:rsidR="008E4F25">
        <w:t xml:space="preserve"> – without any sampling at all</w:t>
      </w:r>
      <w:r>
        <w:t xml:space="preserve">. This technology is currently available and is anticipated to be operational within 2 or 3 years. Therefore, this forecast </w:t>
      </w:r>
      <w:r w:rsidR="000C4F48">
        <w:t>further</w:t>
      </w:r>
      <w:r>
        <w:t xml:space="preserve"> supports not spending anymore effort in assessing the use of the </w:t>
      </w:r>
      <w:r w:rsidR="000C4F48" w:rsidRPr="000C4F48">
        <w:t>F</w:t>
      </w:r>
      <w:r w:rsidR="000C4F48" w:rsidRPr="000C4F48">
        <w:rPr>
          <w:rFonts w:ascii="Cambria Math" w:hAnsi="Cambria Math" w:cs="Cambria Math"/>
        </w:rPr>
        <w:t>⨹</w:t>
      </w:r>
      <w:r w:rsidR="000C4F48" w:rsidRPr="000C4F48">
        <w:t xml:space="preserve"> method</w:t>
      </w:r>
      <w:r w:rsidR="000C4F48">
        <w:t>.</w:t>
      </w:r>
    </w:p>
    <w:p w:rsidR="008E4F25" w:rsidRDefault="000C4F48" w:rsidP="00C71F02">
      <w:pPr>
        <w:pStyle w:val="ListParagraph"/>
        <w:numPr>
          <w:ilvl w:val="0"/>
          <w:numId w:val="23"/>
        </w:numPr>
        <w:spacing w:after="0" w:line="240" w:lineRule="auto"/>
      </w:pPr>
      <w:r>
        <w:t xml:space="preserve">That the </w:t>
      </w:r>
      <w:r w:rsidRPr="000C4F48">
        <w:rPr>
          <w:b/>
        </w:rPr>
        <w:t xml:space="preserve">SQ </w:t>
      </w:r>
      <w:r w:rsidRPr="000C4F48">
        <w:rPr>
          <w:rFonts w:ascii="Cambria Math" w:hAnsi="Cambria Math" w:cs="Cambria Math"/>
          <w:b/>
        </w:rPr>
        <w:t>⊚</w:t>
      </w:r>
      <w:r w:rsidRPr="000C4F48">
        <w:rPr>
          <w:b/>
        </w:rPr>
        <w:t xml:space="preserve"> method not be perused as an alternative yet to the MoF system</w:t>
      </w:r>
      <w:r w:rsidR="008E4F25">
        <w:t>.</w:t>
      </w:r>
    </w:p>
    <w:p w:rsidR="000C4F48" w:rsidRPr="00655BE4" w:rsidRDefault="000C4F48" w:rsidP="00C71F02">
      <w:pPr>
        <w:pStyle w:val="ListParagraph"/>
        <w:numPr>
          <w:ilvl w:val="1"/>
          <w:numId w:val="19"/>
        </w:numPr>
        <w:spacing w:after="0" w:line="240" w:lineRule="auto"/>
      </w:pPr>
      <w:r>
        <w:t xml:space="preserve">It appears in the tests performed above, that its application would be very limited as well, considering the majority of current licensees stocking standards. The </w:t>
      </w:r>
      <w:r w:rsidRPr="000C4F48">
        <w:t xml:space="preserve">SQ </w:t>
      </w:r>
      <w:r w:rsidRPr="000C4F48">
        <w:rPr>
          <w:rFonts w:ascii="Cambria Math" w:hAnsi="Cambria Math" w:cs="Cambria Math"/>
        </w:rPr>
        <w:t>⊚</w:t>
      </w:r>
      <w:r w:rsidRPr="000C4F48">
        <w:t xml:space="preserve"> method</w:t>
      </w:r>
      <w:r>
        <w:t xml:space="preserve"> consistently over estimated total trees and was unable to assess stocking in a quantitative way – only % </w:t>
      </w:r>
      <w:r w:rsidR="008E4F25">
        <w:t xml:space="preserve">stocking - </w:t>
      </w:r>
      <w:r>
        <w:t xml:space="preserve">which was not convertible to WS or FG per ha. </w:t>
      </w:r>
      <w:proofErr w:type="gramStart"/>
      <w:r>
        <w:t>standards</w:t>
      </w:r>
      <w:proofErr w:type="gramEnd"/>
      <w:r>
        <w:t xml:space="preserve">. As well, </w:t>
      </w:r>
      <w:r w:rsidR="008E4F25">
        <w:t xml:space="preserve">this method </w:t>
      </w:r>
      <w:r>
        <w:t>be</w:t>
      </w:r>
      <w:r w:rsidR="008E4F25">
        <w:t>ing a smaller and</w:t>
      </w:r>
      <w:r>
        <w:t xml:space="preserve"> quicker </w:t>
      </w:r>
      <w:r w:rsidR="00913793">
        <w:t>plot</w:t>
      </w:r>
      <w:r>
        <w:t xml:space="preserve"> was negated considering the substantial more plots needed to be established – effectively equalling the current MoF process time on the block</w:t>
      </w:r>
      <w:r w:rsidR="008E4F25">
        <w:t xml:space="preserve"> in the field</w:t>
      </w:r>
      <w:r>
        <w:t>.</w:t>
      </w:r>
    </w:p>
    <w:p w:rsidR="00B72AF8" w:rsidRDefault="00B72AF8">
      <w:r>
        <w:br w:type="page"/>
      </w:r>
    </w:p>
    <w:p w:rsidR="009A6C2E" w:rsidRPr="00E70CA5" w:rsidRDefault="009A6C2E" w:rsidP="009A6C2E">
      <w:pPr>
        <w:spacing w:after="0" w:line="240" w:lineRule="auto"/>
        <w:rPr>
          <w:rStyle w:val="Heading3Char"/>
        </w:rPr>
      </w:pPr>
      <w:r>
        <w:rPr>
          <w:rStyle w:val="Heading3Char"/>
        </w:rPr>
        <w:t>Appendix A – Notes from Fraser 1977</w:t>
      </w:r>
    </w:p>
    <w:p w:rsidR="009A6C2E" w:rsidRPr="00E70CA5" w:rsidRDefault="009A6C2E" w:rsidP="009A6C2E">
      <w:pPr>
        <w:pStyle w:val="ListParagraph"/>
        <w:numPr>
          <w:ilvl w:val="0"/>
          <w:numId w:val="14"/>
        </w:numPr>
        <w:spacing w:after="0" w:line="240" w:lineRule="auto"/>
        <w:rPr>
          <w:rFonts w:cstheme="minorHAnsi"/>
          <w:b/>
          <w:u w:val="single"/>
        </w:rPr>
      </w:pPr>
      <w:r w:rsidRPr="00E70CA5">
        <w:rPr>
          <w:rFonts w:cstheme="minorHAnsi"/>
          <w:b/>
          <w:u w:val="single"/>
        </w:rPr>
        <w:t>Least Diagonal Neighbour (LDN) concept</w:t>
      </w:r>
    </w:p>
    <w:p w:rsidR="009A6C2E" w:rsidRDefault="009A6C2E" w:rsidP="009A6C2E">
      <w:pPr>
        <w:pStyle w:val="ListParagraph"/>
        <w:numPr>
          <w:ilvl w:val="0"/>
          <w:numId w:val="14"/>
        </w:numPr>
        <w:spacing w:after="0" w:line="240" w:lineRule="auto"/>
        <w:rPr>
          <w:rFonts w:cstheme="minorHAnsi"/>
        </w:rPr>
      </w:pPr>
      <w:r>
        <w:rPr>
          <w:rFonts w:cstheme="minorHAnsi"/>
        </w:rPr>
        <w:t>G</w:t>
      </w:r>
      <w:r w:rsidRPr="00A27824">
        <w:rPr>
          <w:rFonts w:cstheme="minorHAnsi"/>
        </w:rPr>
        <w:t>iven a random sampling point</w:t>
      </w:r>
      <w:r>
        <w:rPr>
          <w:rFonts w:cstheme="minorHAnsi"/>
        </w:rPr>
        <w:t xml:space="preserve"> </w:t>
      </w:r>
      <w:r w:rsidRPr="00A27824">
        <w:rPr>
          <w:rFonts w:cstheme="minorHAnsi"/>
        </w:rPr>
        <w:t>on the ground, nearby pairs of LDN's forming a triangle embracing the point are</w:t>
      </w:r>
      <w:r>
        <w:rPr>
          <w:rFonts w:cstheme="minorHAnsi"/>
        </w:rPr>
        <w:t xml:space="preserve"> </w:t>
      </w:r>
      <w:r w:rsidRPr="00A27824">
        <w:rPr>
          <w:rFonts w:cstheme="minorHAnsi"/>
        </w:rPr>
        <w:t>readily found and the area of the triangle may be determined from simple measures</w:t>
      </w:r>
      <w:r>
        <w:rPr>
          <w:rFonts w:cstheme="minorHAnsi"/>
        </w:rPr>
        <w:t xml:space="preserve"> </w:t>
      </w:r>
      <w:r w:rsidRPr="00A27824">
        <w:rPr>
          <w:rFonts w:cstheme="minorHAnsi"/>
        </w:rPr>
        <w:t>of its sides. Since such a triangle is known to be a member of a unique set of such</w:t>
      </w:r>
      <w:r>
        <w:rPr>
          <w:rFonts w:cstheme="minorHAnsi"/>
        </w:rPr>
        <w:t xml:space="preserve"> </w:t>
      </w:r>
      <w:r w:rsidRPr="00A27824">
        <w:rPr>
          <w:rFonts w:cstheme="minorHAnsi"/>
        </w:rPr>
        <w:t>triangles covering a given forested area, the probability of drawing the triangle</w:t>
      </w:r>
      <w:r>
        <w:rPr>
          <w:rFonts w:cstheme="minorHAnsi"/>
        </w:rPr>
        <w:t xml:space="preserve"> </w:t>
      </w:r>
      <w:r w:rsidRPr="00A27824">
        <w:rPr>
          <w:rFonts w:cstheme="minorHAnsi"/>
        </w:rPr>
        <w:t>equals its area divided by the area of the forest.</w:t>
      </w:r>
    </w:p>
    <w:p w:rsidR="009A6C2E" w:rsidRDefault="009A6C2E" w:rsidP="009A6C2E">
      <w:pPr>
        <w:pStyle w:val="ListParagraph"/>
        <w:spacing w:after="0" w:line="240" w:lineRule="auto"/>
        <w:rPr>
          <w:rFonts w:cstheme="minorHAnsi"/>
        </w:rPr>
      </w:pPr>
      <w:r>
        <w:rPr>
          <w:noProof/>
          <w:lang w:eastAsia="en-CA"/>
        </w:rPr>
        <w:drawing>
          <wp:inline distT="0" distB="0" distL="0" distR="0" wp14:anchorId="469524C1" wp14:editId="62AFEBDC">
            <wp:extent cx="4122420" cy="223788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122420" cy="2237885"/>
                    </a:xfrm>
                    <a:prstGeom prst="rect">
                      <a:avLst/>
                    </a:prstGeom>
                  </pic:spPr>
                </pic:pic>
              </a:graphicData>
            </a:graphic>
          </wp:inline>
        </w:drawing>
      </w:r>
    </w:p>
    <w:p w:rsidR="009A6C2E" w:rsidRPr="005A5D9E" w:rsidRDefault="009A6C2E" w:rsidP="009A6C2E">
      <w:pPr>
        <w:pStyle w:val="ListParagraph"/>
        <w:numPr>
          <w:ilvl w:val="0"/>
          <w:numId w:val="14"/>
        </w:numPr>
        <w:spacing w:after="0" w:line="240" w:lineRule="auto"/>
        <w:rPr>
          <w:rFonts w:cstheme="minorHAnsi"/>
        </w:rPr>
      </w:pPr>
      <w:r w:rsidRPr="005A5D9E">
        <w:rPr>
          <w:rFonts w:cstheme="minorHAnsi"/>
        </w:rPr>
        <w:t>A simple random sample of n coordinate points is drawn. The points are visited</w:t>
      </w:r>
    </w:p>
    <w:p w:rsidR="009A6C2E" w:rsidRDefault="009A6C2E" w:rsidP="009A6C2E">
      <w:pPr>
        <w:pStyle w:val="ListParagraph"/>
        <w:spacing w:after="0" w:line="240" w:lineRule="auto"/>
        <w:rPr>
          <w:rFonts w:cstheme="minorHAnsi"/>
        </w:rPr>
      </w:pPr>
      <w:r w:rsidRPr="005A5D9E">
        <w:rPr>
          <w:rFonts w:cstheme="minorHAnsi"/>
        </w:rPr>
        <w:t>in any co</w:t>
      </w:r>
      <w:r>
        <w:rPr>
          <w:rFonts w:cstheme="minorHAnsi"/>
        </w:rPr>
        <w:t>nvenient order and at each:</w:t>
      </w:r>
    </w:p>
    <w:p w:rsidR="009A6C2E" w:rsidRPr="005A5D9E" w:rsidRDefault="009A6C2E" w:rsidP="009A6C2E">
      <w:pPr>
        <w:pStyle w:val="ListParagraph"/>
        <w:spacing w:after="0" w:line="240" w:lineRule="auto"/>
        <w:rPr>
          <w:rFonts w:cstheme="minorHAnsi"/>
        </w:rPr>
      </w:pPr>
      <w:r w:rsidRPr="005A5D9E">
        <w:rPr>
          <w:rFonts w:cstheme="minorHAnsi"/>
        </w:rPr>
        <w:t>(i) Establish the LDN triangle in which the sample point falls, see Figure 3.</w:t>
      </w:r>
    </w:p>
    <w:p w:rsidR="009A6C2E" w:rsidRPr="005A5D9E" w:rsidRDefault="009A6C2E" w:rsidP="009A6C2E">
      <w:pPr>
        <w:pStyle w:val="ListParagraph"/>
        <w:spacing w:after="0" w:line="240" w:lineRule="auto"/>
        <w:rPr>
          <w:rFonts w:cstheme="minorHAnsi"/>
        </w:rPr>
      </w:pPr>
      <w:r w:rsidRPr="005A5D9E">
        <w:rPr>
          <w:rFonts w:cstheme="minorHAnsi"/>
        </w:rPr>
        <w:t>This requires a choice, based on experience, of three trees such as A, B, C, which</w:t>
      </w:r>
    </w:p>
    <w:p w:rsidR="009A6C2E" w:rsidRPr="005A5D9E" w:rsidRDefault="009A6C2E" w:rsidP="009A6C2E">
      <w:pPr>
        <w:pStyle w:val="ListParagraph"/>
        <w:spacing w:after="0" w:line="240" w:lineRule="auto"/>
        <w:rPr>
          <w:rFonts w:cstheme="minorHAnsi"/>
        </w:rPr>
      </w:pPr>
      <w:r w:rsidRPr="005A5D9E">
        <w:rPr>
          <w:rFonts w:cstheme="minorHAnsi"/>
        </w:rPr>
        <w:t>form a triangle embracing the sample point and with no other trees on the sides or</w:t>
      </w:r>
    </w:p>
    <w:p w:rsidR="009A6C2E" w:rsidRPr="005A5D9E" w:rsidRDefault="009A6C2E" w:rsidP="009A6C2E">
      <w:pPr>
        <w:pStyle w:val="ListParagraph"/>
        <w:spacing w:after="0" w:line="240" w:lineRule="auto"/>
        <w:rPr>
          <w:rFonts w:cstheme="minorHAnsi"/>
        </w:rPr>
      </w:pPr>
      <w:r w:rsidRPr="005A5D9E">
        <w:rPr>
          <w:rFonts w:cstheme="minorHAnsi"/>
        </w:rPr>
        <w:t>within the triangle. A check is then made that no joins occur among nearby trees of</w:t>
      </w:r>
    </w:p>
    <w:p w:rsidR="009A6C2E" w:rsidRPr="005A5D9E" w:rsidRDefault="009A6C2E" w:rsidP="009A6C2E">
      <w:pPr>
        <w:pStyle w:val="ListParagraph"/>
        <w:spacing w:after="0" w:line="240" w:lineRule="auto"/>
        <w:rPr>
          <w:rFonts w:cstheme="minorHAnsi"/>
        </w:rPr>
      </w:pPr>
      <w:r w:rsidRPr="005A5D9E">
        <w:rPr>
          <w:rFonts w:cstheme="minorHAnsi"/>
        </w:rPr>
        <w:t>the kinds CD or EF which are shorter than any intersected side of the selected triangle.</w:t>
      </w:r>
    </w:p>
    <w:p w:rsidR="009A6C2E" w:rsidRDefault="009A6C2E" w:rsidP="009A6C2E">
      <w:pPr>
        <w:pStyle w:val="ListParagraph"/>
        <w:spacing w:after="0" w:line="240" w:lineRule="auto"/>
        <w:rPr>
          <w:rFonts w:cstheme="minorHAnsi"/>
        </w:rPr>
      </w:pPr>
      <w:r w:rsidRPr="005A5D9E">
        <w:rPr>
          <w:rFonts w:cstheme="minorHAnsi"/>
        </w:rPr>
        <w:t>Otherwise amend choices of A, B, C.</w:t>
      </w:r>
    </w:p>
    <w:p w:rsidR="009A6C2E" w:rsidRPr="00A27824" w:rsidRDefault="009A6C2E" w:rsidP="009A6C2E">
      <w:pPr>
        <w:pStyle w:val="ListParagraph"/>
        <w:spacing w:after="0" w:line="240" w:lineRule="auto"/>
        <w:rPr>
          <w:rFonts w:cstheme="minorHAnsi"/>
        </w:rPr>
      </w:pPr>
      <w:r w:rsidRPr="005A5D9E">
        <w:rPr>
          <w:rFonts w:cstheme="minorHAnsi"/>
        </w:rPr>
        <w:t>(ii) Take measures</w:t>
      </w:r>
    </w:p>
    <w:p w:rsidR="00B72AF8" w:rsidRDefault="00B72AF8"/>
    <w:p w:rsidR="00EC27B7" w:rsidRDefault="00EC27B7">
      <w:r>
        <w:br w:type="page"/>
      </w:r>
    </w:p>
    <w:p w:rsidR="00EC27B7" w:rsidRDefault="00EC27B7" w:rsidP="00EC27B7">
      <w:pPr>
        <w:pStyle w:val="Heading3"/>
      </w:pPr>
      <w:r>
        <w:t>Appendix B – Formulas from Ott, 2015</w:t>
      </w:r>
    </w:p>
    <w:p w:rsidR="00EC27B7" w:rsidRDefault="00EC27B7" w:rsidP="00EC27B7">
      <w:pPr>
        <w:spacing w:after="0" w:line="240" w:lineRule="auto"/>
      </w:pPr>
    </w:p>
    <w:p w:rsidR="00EC27B7" w:rsidRDefault="00EC27B7" w:rsidP="00EC27B7">
      <w:pPr>
        <w:pBdr>
          <w:bottom w:val="single" w:sz="6" w:space="1" w:color="auto"/>
        </w:pBdr>
        <w:spacing w:after="0" w:line="240" w:lineRule="auto"/>
        <w:rPr>
          <w:b/>
        </w:rPr>
      </w:pPr>
      <w:r>
        <w:rPr>
          <w:b/>
        </w:rPr>
        <w:t>Density Estimate (fro</w:t>
      </w:r>
      <w:r w:rsidRPr="007257E9">
        <w:rPr>
          <w:b/>
        </w:rPr>
        <w:t xml:space="preserve">m Point Centre </w:t>
      </w:r>
      <w:r>
        <w:rPr>
          <w:b/>
        </w:rPr>
        <w:t xml:space="preserve">[PC] </w:t>
      </w:r>
      <w:r w:rsidRPr="007257E9">
        <w:rPr>
          <w:b/>
        </w:rPr>
        <w:t>Data)</w:t>
      </w:r>
    </w:p>
    <w:p w:rsidR="00EC27B7" w:rsidRPr="007257E9" w:rsidRDefault="00EC27B7" w:rsidP="00EC27B7">
      <w:pPr>
        <w:spacing w:after="0" w:line="240" w:lineRule="auto"/>
        <w:rPr>
          <w:b/>
        </w:rPr>
      </w:pPr>
    </w:p>
    <w:p w:rsidR="00EC27B7" w:rsidRDefault="00EC27B7" w:rsidP="00EC27B7">
      <w:pPr>
        <w:spacing w:after="0" w:line="240" w:lineRule="auto"/>
        <w:rPr>
          <w:u w:val="single"/>
        </w:rPr>
      </w:pPr>
      <w:r w:rsidRPr="00790800">
        <w:rPr>
          <w:b/>
          <w:u w:val="single"/>
        </w:rPr>
        <w:t>Step 1</w:t>
      </w:r>
      <w:r w:rsidRPr="00FC5620">
        <w:rPr>
          <w:u w:val="single"/>
        </w:rPr>
        <w:t xml:space="preserve"> – Area for each PC </w:t>
      </w:r>
      <w:r>
        <w:rPr>
          <w:u w:val="single"/>
        </w:rPr>
        <w:t xml:space="preserve">triangle </w:t>
      </w:r>
      <w:r w:rsidRPr="00FC5620">
        <w:rPr>
          <w:u w:val="single"/>
        </w:rPr>
        <w:t>(Herons Formula</w:t>
      </w:r>
      <w:r>
        <w:rPr>
          <w:u w:val="single"/>
        </w:rPr>
        <w:t xml:space="preserve"> – Appendix C</w:t>
      </w:r>
      <w:r w:rsidRPr="00FC5620">
        <w:rPr>
          <w:u w:val="single"/>
        </w:rPr>
        <w:t>)</w:t>
      </w:r>
    </w:p>
    <w:p w:rsidR="00EC27B7" w:rsidRPr="000B7C6F" w:rsidRDefault="00EC27B7" w:rsidP="00EC27B7">
      <w:pPr>
        <w:spacing w:after="0" w:line="240" w:lineRule="auto"/>
        <w:rPr>
          <w:b/>
          <w:u w:val="single"/>
        </w:rPr>
      </w:pPr>
      <w:r>
        <w:t xml:space="preserve">                                                                                   </w:t>
      </w:r>
      <w:r w:rsidRPr="000B7C6F">
        <w:rPr>
          <w:b/>
        </w:rPr>
        <w:t>________________</w:t>
      </w:r>
    </w:p>
    <w:p w:rsidR="00EC27B7" w:rsidRPr="000B7C6F" w:rsidRDefault="00EC27B7" w:rsidP="00EC27B7">
      <w:pPr>
        <w:spacing w:after="0" w:line="240" w:lineRule="auto"/>
        <w:rPr>
          <w:rFonts w:ascii="Cambria Math" w:hAnsi="Cambria Math" w:cs="Cambria Math"/>
          <w:b/>
          <w:sz w:val="24"/>
        </w:rPr>
      </w:pPr>
      <w:r w:rsidRPr="00E00CF6">
        <w:rPr>
          <w:b/>
        </w:rPr>
        <w:t>Area (m2)</w:t>
      </w:r>
      <w:r>
        <w:rPr>
          <w:b/>
        </w:rPr>
        <w:t xml:space="preserve"> of each PC Triangle </w:t>
      </w:r>
      <w:r w:rsidRPr="000B7C6F">
        <w:rPr>
          <w:rFonts w:ascii="Cambria Math" w:hAnsi="Cambria Math" w:cs="Cambria Math"/>
          <w:b/>
          <w:i/>
          <w:sz w:val="24"/>
        </w:rPr>
        <w:t>⨹</w:t>
      </w:r>
      <w:r>
        <w:rPr>
          <w:b/>
        </w:rPr>
        <w:t xml:space="preserve"> =        </w:t>
      </w:r>
      <w:r>
        <w:rPr>
          <w:rFonts w:ascii="Cambria Math" w:hAnsi="Cambria Math" w:cs="Cambria Math"/>
          <w:b/>
          <w:sz w:val="24"/>
        </w:rPr>
        <w:t>a</w:t>
      </w:r>
      <w:r w:rsidRPr="00EE366B">
        <w:rPr>
          <w:rFonts w:ascii="Cambria Math" w:hAnsi="Cambria Math" w:cs="Cambria Math"/>
          <w:b/>
          <w:sz w:val="24"/>
          <w:vertAlign w:val="subscript"/>
        </w:rPr>
        <w:t>i</w:t>
      </w:r>
      <w:r w:rsidRPr="00EE366B">
        <w:rPr>
          <w:rFonts w:ascii="Cambria Math" w:hAnsi="Cambria Math" w:cs="Cambria Math"/>
          <w:b/>
          <w:sz w:val="24"/>
        </w:rPr>
        <w:t xml:space="preserve"> </w:t>
      </w:r>
      <w:r w:rsidRPr="000B7C6F">
        <w:rPr>
          <w:rFonts w:ascii="Cambria Math" w:hAnsi="Cambria Math" w:cs="Cambria Math"/>
          <w:b/>
          <w:sz w:val="24"/>
        </w:rPr>
        <w:t>= √s(s-i) (s-ii) (s-iii)</w:t>
      </w:r>
    </w:p>
    <w:p w:rsidR="00EC27B7" w:rsidRDefault="00EC27B7" w:rsidP="00EC27B7">
      <w:pPr>
        <w:spacing w:after="0" w:line="240" w:lineRule="auto"/>
        <w:rPr>
          <w:rFonts w:cstheme="minorHAnsi"/>
        </w:rPr>
      </w:pPr>
    </w:p>
    <w:p w:rsidR="00EC27B7" w:rsidRPr="000B7C6F" w:rsidRDefault="00EC27B7" w:rsidP="00EC27B7">
      <w:pPr>
        <w:spacing w:after="0" w:line="240" w:lineRule="auto"/>
        <w:rPr>
          <w:rFonts w:cstheme="minorHAnsi"/>
          <w:b/>
        </w:rPr>
      </w:pPr>
      <w:r w:rsidRPr="00790800">
        <w:rPr>
          <w:rFonts w:cstheme="minorHAnsi"/>
          <w:b/>
          <w:i/>
          <w:sz w:val="24"/>
        </w:rPr>
        <w:t>Where</w:t>
      </w:r>
      <w:r w:rsidRPr="000B7C6F">
        <w:rPr>
          <w:rFonts w:cstheme="minorHAnsi"/>
          <w:b/>
        </w:rPr>
        <w:t>:</w:t>
      </w:r>
    </w:p>
    <w:p w:rsidR="00EC27B7" w:rsidRPr="000B7C6F" w:rsidRDefault="00EC27B7" w:rsidP="00EC27B7">
      <w:pPr>
        <w:spacing w:after="0" w:line="240" w:lineRule="auto"/>
        <w:rPr>
          <w:rFonts w:ascii="Cambria Math" w:hAnsi="Cambria Math" w:cs="Cambria Math"/>
          <w:sz w:val="24"/>
        </w:rPr>
      </w:pPr>
      <w:r w:rsidRPr="000B7C6F">
        <w:rPr>
          <w:rFonts w:ascii="Cambria Math" w:hAnsi="Cambria Math" w:cs="Cambria Math"/>
          <w:b/>
          <w:sz w:val="24"/>
        </w:rPr>
        <w:t xml:space="preserve">s = </w:t>
      </w:r>
      <w:r w:rsidRPr="000B7C6F">
        <w:rPr>
          <w:rFonts w:ascii="Cambria Math" w:hAnsi="Cambria Math" w:cs="Cambria Math"/>
          <w:b/>
          <w:sz w:val="24"/>
          <w:u w:val="single"/>
        </w:rPr>
        <w:t>i+ii+iii</w:t>
      </w:r>
      <w:r>
        <w:rPr>
          <w:rFonts w:ascii="Cambria Math" w:hAnsi="Cambria Math" w:cs="Cambria Math"/>
          <w:sz w:val="24"/>
        </w:rPr>
        <w:tab/>
        <w:t>and</w:t>
      </w:r>
      <w:r>
        <w:rPr>
          <w:rFonts w:ascii="Cambria Math" w:hAnsi="Cambria Math" w:cs="Cambria Math"/>
          <w:sz w:val="24"/>
        </w:rPr>
        <w:tab/>
      </w:r>
      <w:r>
        <w:rPr>
          <w:rFonts w:ascii="Cambria Math" w:hAnsi="Cambria Math" w:cs="Cambria Math"/>
          <w:sz w:val="24"/>
        </w:rPr>
        <w:tab/>
        <w:t xml:space="preserve"> </w:t>
      </w:r>
      <w:r w:rsidRPr="000B7C6F">
        <w:rPr>
          <w:rFonts w:ascii="Cambria Math" w:hAnsi="Cambria Math" w:cs="Cambria Math"/>
          <w:b/>
          <w:sz w:val="24"/>
        </w:rPr>
        <w:t>i</w:t>
      </w:r>
      <w:r>
        <w:rPr>
          <w:rFonts w:ascii="Cambria Math" w:hAnsi="Cambria Math" w:cs="Cambria Math"/>
          <w:b/>
          <w:sz w:val="24"/>
        </w:rPr>
        <w:t>, ii ,</w:t>
      </w:r>
      <w:r w:rsidRPr="000B7C6F">
        <w:rPr>
          <w:rFonts w:ascii="Cambria Math" w:hAnsi="Cambria Math" w:cs="Cambria Math"/>
          <w:b/>
          <w:sz w:val="24"/>
        </w:rPr>
        <w:t xml:space="preserve"> iii</w:t>
      </w:r>
      <w:r>
        <w:rPr>
          <w:rFonts w:ascii="Cambria Math" w:hAnsi="Cambria Math" w:cs="Cambria Math"/>
          <w:sz w:val="24"/>
        </w:rPr>
        <w:t xml:space="preserve">  are the 3 measured sides </w:t>
      </w:r>
      <w:r w:rsidRPr="00E00CF6">
        <w:rPr>
          <w:rFonts w:ascii="Cambria Math" w:hAnsi="Cambria Math" w:cs="Cambria Math"/>
          <w:sz w:val="24"/>
        </w:rPr>
        <w:t>(meters)</w:t>
      </w:r>
      <w:r>
        <w:rPr>
          <w:rFonts w:ascii="Cambria Math" w:hAnsi="Cambria Math" w:cs="Cambria Math"/>
          <w:sz w:val="24"/>
        </w:rPr>
        <w:t xml:space="preserve"> of the PC triangle </w:t>
      </w:r>
    </w:p>
    <w:p w:rsidR="00EC27B7" w:rsidRDefault="00EC27B7" w:rsidP="00EC27B7">
      <w:pPr>
        <w:pBdr>
          <w:bottom w:val="single" w:sz="6" w:space="1" w:color="auto"/>
        </w:pBdr>
        <w:spacing w:after="0" w:line="240" w:lineRule="auto"/>
        <w:rPr>
          <w:rFonts w:ascii="Cambria Math" w:hAnsi="Cambria Math" w:cs="Cambria Math"/>
          <w:b/>
          <w:sz w:val="24"/>
        </w:rPr>
      </w:pPr>
      <w:r>
        <w:rPr>
          <w:rFonts w:ascii="Cambria Math" w:hAnsi="Cambria Math" w:cs="Cambria Math"/>
          <w:sz w:val="24"/>
        </w:rPr>
        <w:t xml:space="preserve">             </w:t>
      </w:r>
      <w:r w:rsidRPr="000B7C6F">
        <w:rPr>
          <w:rFonts w:ascii="Cambria Math" w:hAnsi="Cambria Math" w:cs="Cambria Math"/>
          <w:b/>
          <w:sz w:val="24"/>
        </w:rPr>
        <w:t>2</w:t>
      </w:r>
      <w:r w:rsidRPr="00F7168C">
        <w:rPr>
          <w:rFonts w:ascii="Cambria Math" w:hAnsi="Cambria Math" w:cs="Cambria Math"/>
          <w:sz w:val="24"/>
        </w:rPr>
        <w:t xml:space="preserve"> </w:t>
      </w:r>
      <w:r>
        <w:rPr>
          <w:rFonts w:ascii="Cambria Math" w:hAnsi="Cambria Math" w:cs="Cambria Math"/>
          <w:sz w:val="24"/>
        </w:rPr>
        <w:t xml:space="preserve">                                                                                                                     (inside or outside)</w:t>
      </w:r>
    </w:p>
    <w:p w:rsidR="00EC27B7" w:rsidRPr="000B7C6F" w:rsidRDefault="00EC27B7" w:rsidP="00EC27B7">
      <w:pPr>
        <w:spacing w:after="0" w:line="240" w:lineRule="auto"/>
        <w:rPr>
          <w:rFonts w:cstheme="minorHAnsi"/>
          <w:sz w:val="24"/>
        </w:rPr>
      </w:pPr>
    </w:p>
    <w:p w:rsidR="00EC27B7" w:rsidRPr="00C65D58" w:rsidRDefault="00EC27B7" w:rsidP="00EC27B7">
      <w:pPr>
        <w:spacing w:after="0" w:line="240" w:lineRule="auto"/>
        <w:rPr>
          <w:rFonts w:cstheme="minorHAnsi"/>
          <w:u w:val="single"/>
        </w:rPr>
      </w:pPr>
      <w:r w:rsidRPr="00790800">
        <w:rPr>
          <w:rFonts w:cstheme="minorHAnsi"/>
          <w:b/>
          <w:u w:val="single"/>
        </w:rPr>
        <w:t>Step 2</w:t>
      </w:r>
      <w:r w:rsidRPr="000B7C6F">
        <w:rPr>
          <w:rFonts w:cstheme="minorHAnsi"/>
          <w:u w:val="single"/>
        </w:rPr>
        <w:t xml:space="preserve"> – Average the PC Areas</w:t>
      </w:r>
      <w:r>
        <w:rPr>
          <w:rFonts w:cstheme="minorHAnsi"/>
          <w:u w:val="single"/>
        </w:rPr>
        <w:t xml:space="preserve"> </w:t>
      </w:r>
      <w:r w:rsidRPr="00E00CF6">
        <w:rPr>
          <w:rFonts w:cstheme="minorHAnsi"/>
          <w:u w:val="single"/>
        </w:rPr>
        <w:t>(m2)</w:t>
      </w:r>
      <w:r>
        <w:rPr>
          <w:rFonts w:cstheme="minorHAnsi"/>
          <w:u w:val="single"/>
        </w:rPr>
        <w:t xml:space="preserve"> </w:t>
      </w:r>
      <w:r w:rsidRPr="00C65D58">
        <w:rPr>
          <w:rFonts w:cstheme="minorHAnsi"/>
          <w:u w:val="single"/>
        </w:rPr>
        <w:t xml:space="preserve">– </w:t>
      </w:r>
      <w:r w:rsidRPr="00C65D58">
        <w:rPr>
          <w:rFonts w:cstheme="minorHAnsi"/>
          <w:i/>
          <w:u w:val="single"/>
        </w:rPr>
        <w:t>harmonic mean formula</w:t>
      </w:r>
    </w:p>
    <w:p w:rsidR="00EC27B7" w:rsidRPr="00C65D58" w:rsidRDefault="00EC27B7" w:rsidP="00EC27B7">
      <w:pPr>
        <w:spacing w:after="0" w:line="240" w:lineRule="auto"/>
        <w:rPr>
          <w:rFonts w:cstheme="minorHAnsi"/>
        </w:rPr>
      </w:pPr>
    </w:p>
    <w:p w:rsidR="00EC27B7" w:rsidRPr="00CB62F5" w:rsidRDefault="00EC27B7" w:rsidP="00EC27B7">
      <w:pPr>
        <w:spacing w:after="0" w:line="240" w:lineRule="auto"/>
        <w:rPr>
          <w:rFonts w:ascii="Cambria Math" w:hAnsi="Cambria Math" w:cs="Cambria Math"/>
          <w:b/>
          <w:sz w:val="24"/>
        </w:rPr>
      </w:pPr>
      <w:r w:rsidRPr="00C65D58">
        <w:rPr>
          <w:rFonts w:ascii="Cambria Math" w:hAnsi="Cambria Math" w:cs="Cambria Math"/>
          <w:b/>
          <w:sz w:val="24"/>
        </w:rPr>
        <w:t xml:space="preserve">ā = </w:t>
      </w:r>
      <w:r w:rsidRPr="00C65D58">
        <w:rPr>
          <w:rFonts w:ascii="Cambria Math" w:hAnsi="Cambria Math" w:cs="Cambria Math"/>
          <w:b/>
          <w:sz w:val="24"/>
          <w:u w:val="single"/>
        </w:rPr>
        <w:t xml:space="preserve">     K___  </w:t>
      </w:r>
      <w:r w:rsidRPr="00CB62F5">
        <w:rPr>
          <w:rFonts w:ascii="Cambria Math" w:hAnsi="Cambria Math" w:cs="Cambria Math"/>
          <w:b/>
          <w:sz w:val="24"/>
        </w:rPr>
        <w:t xml:space="preserve"> </w:t>
      </w:r>
      <w:r w:rsidR="00CB62F5" w:rsidRPr="00CB62F5">
        <w:rPr>
          <w:rFonts w:ascii="Cambria Math" w:hAnsi="Cambria Math" w:cs="Cambria Math"/>
          <w:b/>
          <w:sz w:val="24"/>
        </w:rPr>
        <w:t xml:space="preserve">  </w:t>
      </w:r>
      <w:r w:rsidR="00CB62F5">
        <w:rPr>
          <w:rFonts w:ascii="Cambria Math" w:hAnsi="Cambria Math" w:cs="Cambria Math"/>
          <w:b/>
          <w:sz w:val="24"/>
        </w:rPr>
        <w:t xml:space="preserve">/ </w:t>
      </w:r>
      <w:r w:rsidR="00CB62F5">
        <w:rPr>
          <w:rFonts w:cstheme="minorHAnsi"/>
          <w:b/>
        </w:rPr>
        <w:t>10,000 m</w:t>
      </w:r>
      <w:r w:rsidR="00CB62F5">
        <w:rPr>
          <w:rFonts w:cstheme="minorHAnsi"/>
          <w:b/>
          <w:vertAlign w:val="superscript"/>
        </w:rPr>
        <w:t>2</w:t>
      </w:r>
    </w:p>
    <w:p w:rsidR="00EC27B7" w:rsidRPr="00C65D58" w:rsidRDefault="00EC27B7" w:rsidP="00EC27B7">
      <w:pPr>
        <w:spacing w:after="0" w:line="240" w:lineRule="auto"/>
        <w:rPr>
          <w:rFonts w:ascii="Cambria Math" w:hAnsi="Cambria Math" w:cs="Cambria Math"/>
          <w:b/>
          <w:sz w:val="24"/>
        </w:rPr>
      </w:pPr>
      <w:r w:rsidRPr="00C65D58">
        <w:rPr>
          <w:rFonts w:ascii="Cambria Math" w:hAnsi="Cambria Math" w:cs="Cambria Math"/>
          <w:b/>
          <w:sz w:val="24"/>
        </w:rPr>
        <w:t xml:space="preserve">          𝚺 _</w:t>
      </w:r>
      <w:r w:rsidRPr="00C65D58">
        <w:rPr>
          <w:rFonts w:ascii="Cambria Math" w:hAnsi="Cambria Math" w:cs="Cambria Math"/>
          <w:b/>
          <w:sz w:val="24"/>
          <w:u w:val="single"/>
        </w:rPr>
        <w:t>1_</w:t>
      </w:r>
    </w:p>
    <w:p w:rsidR="00EC27B7" w:rsidRPr="00EE366B" w:rsidRDefault="00EC27B7" w:rsidP="00EC27B7">
      <w:pPr>
        <w:spacing w:after="0" w:line="240" w:lineRule="auto"/>
        <w:rPr>
          <w:rFonts w:ascii="Cambria Math" w:hAnsi="Cambria Math" w:cs="Cambria Math"/>
          <w:b/>
          <w:sz w:val="24"/>
        </w:rPr>
      </w:pPr>
      <w:r w:rsidRPr="00C65D58">
        <w:rPr>
          <w:rFonts w:ascii="Cambria Math" w:hAnsi="Cambria Math" w:cs="Cambria Math"/>
          <w:b/>
          <w:sz w:val="24"/>
        </w:rPr>
        <w:t xml:space="preserve">               a</w:t>
      </w:r>
      <w:r w:rsidRPr="00C65D58">
        <w:rPr>
          <w:rFonts w:ascii="Cambria Math" w:hAnsi="Cambria Math" w:cs="Cambria Math"/>
          <w:b/>
          <w:sz w:val="24"/>
          <w:vertAlign w:val="subscript"/>
        </w:rPr>
        <w:t>i</w:t>
      </w:r>
    </w:p>
    <w:p w:rsidR="00EC27B7" w:rsidRDefault="00EC27B7" w:rsidP="00EC27B7">
      <w:pPr>
        <w:spacing w:after="0" w:line="240" w:lineRule="auto"/>
        <w:rPr>
          <w:rFonts w:ascii="Cambria Math" w:hAnsi="Cambria Math" w:cs="Cambria Math"/>
          <w:b/>
          <w:sz w:val="24"/>
        </w:rPr>
      </w:pPr>
    </w:p>
    <w:p w:rsidR="00EC27B7" w:rsidRPr="00790800" w:rsidRDefault="00EC27B7" w:rsidP="00EC27B7">
      <w:pPr>
        <w:spacing w:after="0" w:line="240" w:lineRule="auto"/>
        <w:rPr>
          <w:rFonts w:cstheme="minorHAnsi"/>
          <w:b/>
          <w:sz w:val="24"/>
        </w:rPr>
      </w:pPr>
      <w:r w:rsidRPr="00790800">
        <w:rPr>
          <w:rFonts w:cstheme="minorHAnsi"/>
          <w:b/>
          <w:i/>
          <w:sz w:val="24"/>
        </w:rPr>
        <w:t>Where</w:t>
      </w:r>
      <w:r w:rsidRPr="00790800">
        <w:rPr>
          <w:rFonts w:cstheme="minorHAnsi"/>
          <w:b/>
          <w:sz w:val="24"/>
        </w:rPr>
        <w:t>:</w:t>
      </w:r>
    </w:p>
    <w:p w:rsidR="00EC27B7" w:rsidRDefault="00EC27B7" w:rsidP="00EC27B7">
      <w:pPr>
        <w:pBdr>
          <w:bottom w:val="single" w:sz="6" w:space="1" w:color="auto"/>
        </w:pBdr>
        <w:spacing w:after="0" w:line="240" w:lineRule="auto"/>
        <w:rPr>
          <w:rFonts w:ascii="Cambria Math" w:hAnsi="Cambria Math" w:cs="Cambria Math"/>
          <w:sz w:val="24"/>
        </w:rPr>
      </w:pPr>
      <w:r>
        <w:rPr>
          <w:rFonts w:ascii="Cambria Math" w:hAnsi="Cambria Math" w:cs="Cambria Math"/>
          <w:b/>
          <w:sz w:val="24"/>
        </w:rPr>
        <w:t>K</w:t>
      </w:r>
      <w:r w:rsidRPr="000B7C6F">
        <w:rPr>
          <w:rFonts w:ascii="Cambria Math" w:hAnsi="Cambria Math" w:cs="Cambria Math"/>
          <w:b/>
          <w:sz w:val="24"/>
        </w:rPr>
        <w:t xml:space="preserve"> = </w:t>
      </w:r>
      <w:r w:rsidRPr="002D46D0">
        <w:rPr>
          <w:rFonts w:ascii="Cambria Math" w:hAnsi="Cambria Math" w:cs="Cambria Math"/>
          <w:sz w:val="24"/>
        </w:rPr>
        <w:t>the number of PCs</w:t>
      </w:r>
    </w:p>
    <w:p w:rsidR="00CB62F5" w:rsidRPr="00CB62F5" w:rsidRDefault="00CB62F5" w:rsidP="00EC27B7">
      <w:pPr>
        <w:pBdr>
          <w:bottom w:val="single" w:sz="6" w:space="1" w:color="auto"/>
        </w:pBdr>
        <w:spacing w:after="0" w:line="240" w:lineRule="auto"/>
        <w:rPr>
          <w:rFonts w:ascii="Cambria Math" w:hAnsi="Cambria Math" w:cs="Cambria Math"/>
          <w:sz w:val="24"/>
        </w:rPr>
      </w:pPr>
      <w:r>
        <w:rPr>
          <w:rFonts w:ascii="Cambria Math" w:hAnsi="Cambria Math" w:cs="Cambria Math"/>
          <w:sz w:val="24"/>
        </w:rPr>
        <w:t>Divided by 10,000 m</w:t>
      </w:r>
      <w:r>
        <w:rPr>
          <w:rFonts w:ascii="Cambria Math" w:hAnsi="Cambria Math" w:cs="Cambria Math"/>
          <w:sz w:val="24"/>
          <w:vertAlign w:val="superscript"/>
        </w:rPr>
        <w:t>2</w:t>
      </w:r>
      <w:r>
        <w:rPr>
          <w:rFonts w:ascii="Cambria Math" w:hAnsi="Cambria Math" w:cs="Cambria Math"/>
          <w:sz w:val="24"/>
        </w:rPr>
        <w:t xml:space="preserve"> to convert to ha.</w:t>
      </w:r>
    </w:p>
    <w:p w:rsidR="00EC27B7" w:rsidRDefault="00EC27B7" w:rsidP="00EC27B7">
      <w:pPr>
        <w:spacing w:after="0" w:line="240" w:lineRule="auto"/>
        <w:rPr>
          <w:rFonts w:cstheme="minorHAnsi"/>
        </w:rPr>
      </w:pPr>
    </w:p>
    <w:p w:rsidR="00EC27B7" w:rsidRPr="00F7168C" w:rsidRDefault="00EC27B7" w:rsidP="00EC27B7">
      <w:pPr>
        <w:spacing w:after="0" w:line="240" w:lineRule="auto"/>
        <w:rPr>
          <w:rFonts w:cstheme="minorHAnsi"/>
          <w:u w:val="single"/>
        </w:rPr>
      </w:pPr>
      <w:r w:rsidRPr="00F7168C">
        <w:rPr>
          <w:rFonts w:cstheme="minorHAnsi"/>
          <w:b/>
          <w:u w:val="single"/>
        </w:rPr>
        <w:t>Step 3</w:t>
      </w:r>
      <w:r w:rsidRPr="00F7168C">
        <w:rPr>
          <w:rFonts w:cstheme="minorHAnsi"/>
          <w:u w:val="single"/>
        </w:rPr>
        <w:t xml:space="preserve"> – Determine the Density (</w:t>
      </w:r>
      <m:oMath>
        <m:acc>
          <m:accPr>
            <m:ctrlPr>
              <w:rPr>
                <w:rFonts w:ascii="Cambria Math" w:hAnsi="Cambria Math"/>
                <w:i/>
                <w:u w:val="single"/>
              </w:rPr>
            </m:ctrlPr>
          </m:accPr>
          <m:e>
            <m:r>
              <w:rPr>
                <w:rFonts w:ascii="Cambria Math" w:hAnsi="Cambria Math"/>
                <w:u w:val="single"/>
              </w:rPr>
              <m:t>D</m:t>
            </m:r>
          </m:e>
        </m:acc>
      </m:oMath>
      <w:r w:rsidRPr="00F7168C">
        <w:rPr>
          <w:rFonts w:cstheme="minorHAnsi"/>
          <w:u w:val="single"/>
        </w:rPr>
        <w:t xml:space="preserve">) for the Opening </w:t>
      </w:r>
      <w:r w:rsidRPr="00E00CF6">
        <w:rPr>
          <w:rFonts w:cstheme="minorHAnsi"/>
          <w:u w:val="single"/>
        </w:rPr>
        <w:t>(Stems per Ha.)</w:t>
      </w:r>
    </w:p>
    <w:p w:rsidR="00EC27B7" w:rsidRDefault="00EC27B7" w:rsidP="00EC27B7">
      <w:pPr>
        <w:spacing w:after="0" w:line="240" w:lineRule="auto"/>
        <w:rPr>
          <w:rFonts w:cstheme="minorHAnsi"/>
        </w:rPr>
      </w:pPr>
    </w:p>
    <w:p w:rsidR="00EC27B7" w:rsidRPr="00E00CF6" w:rsidRDefault="00D16881" w:rsidP="00EC27B7">
      <w:pPr>
        <w:spacing w:after="0" w:line="240" w:lineRule="auto"/>
        <w:rPr>
          <w:rFonts w:cstheme="minorHAnsi"/>
          <w:b/>
          <w:vertAlign w:val="superscript"/>
        </w:rPr>
      </w:pPr>
      <m:oMath>
        <m:acc>
          <m:accPr>
            <m:ctrlPr>
              <w:rPr>
                <w:rFonts w:ascii="Cambria Math" w:hAnsi="Cambria Math"/>
                <w:b/>
                <w:i/>
              </w:rPr>
            </m:ctrlPr>
          </m:accPr>
          <m:e>
            <m:r>
              <m:rPr>
                <m:sty m:val="bi"/>
              </m:rPr>
              <w:rPr>
                <w:rFonts w:ascii="Cambria Math" w:hAnsi="Cambria Math"/>
              </w:rPr>
              <m:t>D</m:t>
            </m:r>
          </m:e>
        </m:acc>
        <m:r>
          <m:rPr>
            <m:sty m:val="bi"/>
          </m:rPr>
          <w:rPr>
            <w:rFonts w:ascii="Cambria Math" w:hAnsi="Cambria Math"/>
          </w:rPr>
          <m:t>=</m:t>
        </m:r>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2</m:t>
            </m:r>
            <m:r>
              <m:rPr>
                <m:sty m:val="b"/>
              </m:rPr>
              <w:rPr>
                <w:rFonts w:ascii="Cambria Math" w:hAnsi="Cambria Math" w:cs="Cambria Math"/>
                <w:sz w:val="24"/>
              </w:rPr>
              <m:t>ā</m:t>
            </m:r>
          </m:den>
        </m:f>
        <m:r>
          <m:rPr>
            <m:sty m:val="bi"/>
          </m:rPr>
          <w:rPr>
            <w:rFonts w:ascii="Cambria Math" w:hAnsi="Cambria Math"/>
          </w:rPr>
          <m:t>-</m:t>
        </m:r>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A</m:t>
            </m:r>
          </m:den>
        </m:f>
      </m:oMath>
      <w:r w:rsidR="00CB62F5">
        <w:rPr>
          <w:rFonts w:cstheme="minorHAnsi"/>
          <w:b/>
        </w:rPr>
        <w:t xml:space="preserve">   </w:t>
      </w:r>
    </w:p>
    <w:p w:rsidR="00EC27B7" w:rsidRDefault="00EC27B7" w:rsidP="00EC27B7">
      <w:pPr>
        <w:spacing w:after="0" w:line="240" w:lineRule="auto"/>
        <w:rPr>
          <w:rFonts w:cstheme="minorHAnsi"/>
          <w:b/>
        </w:rPr>
      </w:pPr>
    </w:p>
    <w:p w:rsidR="00EC27B7" w:rsidRPr="00790800" w:rsidRDefault="00EC27B7" w:rsidP="00EC27B7">
      <w:pPr>
        <w:spacing w:after="0" w:line="240" w:lineRule="auto"/>
        <w:rPr>
          <w:rFonts w:cstheme="minorHAnsi"/>
          <w:b/>
          <w:sz w:val="24"/>
        </w:rPr>
      </w:pPr>
      <w:r w:rsidRPr="00790800">
        <w:rPr>
          <w:rFonts w:cstheme="minorHAnsi"/>
          <w:b/>
          <w:i/>
          <w:sz w:val="24"/>
        </w:rPr>
        <w:t>Where</w:t>
      </w:r>
      <w:r w:rsidRPr="00790800">
        <w:rPr>
          <w:rFonts w:cstheme="minorHAnsi"/>
          <w:b/>
          <w:sz w:val="24"/>
        </w:rPr>
        <w:t>:</w:t>
      </w:r>
    </w:p>
    <w:p w:rsidR="00EC27B7" w:rsidRDefault="00EC27B7" w:rsidP="00EC27B7">
      <w:pPr>
        <w:pBdr>
          <w:bottom w:val="single" w:sz="6" w:space="1" w:color="auto"/>
        </w:pBdr>
        <w:spacing w:after="0" w:line="240" w:lineRule="auto"/>
        <w:rPr>
          <w:rFonts w:ascii="Cambria Math" w:hAnsi="Cambria Math" w:cs="Cambria Math"/>
          <w:sz w:val="24"/>
        </w:rPr>
      </w:pPr>
      <w:r w:rsidRPr="001E58AA">
        <w:rPr>
          <w:rFonts w:ascii="Cambria Math" w:hAnsi="Cambria Math" w:cs="Cambria Math"/>
          <w:b/>
          <w:i/>
          <w:sz w:val="24"/>
        </w:rPr>
        <w:t>A</w:t>
      </w:r>
      <w:r w:rsidRPr="000B7C6F">
        <w:rPr>
          <w:rFonts w:ascii="Cambria Math" w:hAnsi="Cambria Math" w:cs="Cambria Math"/>
          <w:b/>
          <w:sz w:val="24"/>
        </w:rPr>
        <w:t xml:space="preserve"> = </w:t>
      </w:r>
      <w:r>
        <w:rPr>
          <w:rFonts w:ascii="Cambria Math" w:hAnsi="Cambria Math" w:cs="Cambria Math"/>
          <w:sz w:val="24"/>
        </w:rPr>
        <w:t xml:space="preserve">is the Net Area to Reforest (NAR) in </w:t>
      </w:r>
      <w:r w:rsidRPr="00E00CF6">
        <w:rPr>
          <w:rFonts w:ascii="Cambria Math" w:hAnsi="Cambria Math" w:cs="Cambria Math"/>
          <w:sz w:val="24"/>
        </w:rPr>
        <w:t>Ha.</w:t>
      </w:r>
      <w:r>
        <w:rPr>
          <w:rFonts w:ascii="Cambria Math" w:hAnsi="Cambria Math" w:cs="Cambria Math"/>
          <w:sz w:val="24"/>
        </w:rPr>
        <w:t xml:space="preserve">    </w:t>
      </w:r>
    </w:p>
    <w:p w:rsidR="00EC27B7" w:rsidRPr="00F7168C" w:rsidRDefault="00EC27B7" w:rsidP="00EC27B7">
      <w:pPr>
        <w:spacing w:after="0" w:line="240" w:lineRule="auto"/>
        <w:rPr>
          <w:rFonts w:cstheme="minorHAnsi"/>
          <w:b/>
        </w:rPr>
      </w:pPr>
    </w:p>
    <w:p w:rsidR="00EC27B7" w:rsidRDefault="00EC27B7" w:rsidP="00EC27B7">
      <w:pPr>
        <w:rPr>
          <w:u w:val="single"/>
        </w:rPr>
      </w:pPr>
      <w:r>
        <w:rPr>
          <w:u w:val="single"/>
        </w:rPr>
        <w:br w:type="page"/>
      </w:r>
    </w:p>
    <w:p w:rsidR="00EC27B7" w:rsidRDefault="00EC27B7" w:rsidP="00EC27B7">
      <w:pPr>
        <w:spacing w:after="0" w:line="240" w:lineRule="auto"/>
        <w:rPr>
          <w:u w:val="single"/>
        </w:rPr>
      </w:pPr>
    </w:p>
    <w:p w:rsidR="00EC27B7" w:rsidRDefault="00EC27B7" w:rsidP="00EC27B7">
      <w:pPr>
        <w:pStyle w:val="Heading3"/>
      </w:pPr>
      <w:r w:rsidRPr="00FC5620">
        <w:t>Appendix C</w:t>
      </w:r>
      <w:r>
        <w:t xml:space="preserve"> – Herons Formula</w:t>
      </w:r>
    </w:p>
    <w:p w:rsidR="00EC27B7" w:rsidRDefault="00EC27B7" w:rsidP="00EC27B7">
      <w:pPr>
        <w:pStyle w:val="Heading3"/>
      </w:pPr>
      <w:r w:rsidRPr="00FC5620">
        <w:rPr>
          <w:noProof/>
          <w:bdr w:val="single" w:sz="4" w:space="0" w:color="auto"/>
          <w:lang w:eastAsia="en-CA"/>
        </w:rPr>
        <w:drawing>
          <wp:inline distT="0" distB="0" distL="0" distR="0" wp14:anchorId="733F980D" wp14:editId="69B91B6A">
            <wp:extent cx="4939146" cy="3797513"/>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941466" cy="3799297"/>
                    </a:xfrm>
                    <a:prstGeom prst="rect">
                      <a:avLst/>
                    </a:prstGeom>
                  </pic:spPr>
                </pic:pic>
              </a:graphicData>
            </a:graphic>
          </wp:inline>
        </w:drawing>
      </w:r>
    </w:p>
    <w:p w:rsidR="00EC27B7" w:rsidRDefault="00EC27B7" w:rsidP="00EC27B7"/>
    <w:p w:rsidR="00EC27B7" w:rsidRDefault="00EC27B7" w:rsidP="00EC27B7">
      <w:r>
        <w:br w:type="page"/>
      </w:r>
    </w:p>
    <w:p w:rsidR="0042270D" w:rsidRDefault="0042270D" w:rsidP="0042270D">
      <w:pPr>
        <w:pStyle w:val="Heading3"/>
      </w:pPr>
      <w:r>
        <w:t>Appendix D – LDN triangle “Brute Force” Algorithm (Ott, 2015)</w:t>
      </w:r>
    </w:p>
    <w:p w:rsidR="0042270D" w:rsidRDefault="0042270D" w:rsidP="0042270D"/>
    <w:p w:rsidR="0042270D" w:rsidRDefault="0042270D" w:rsidP="0042270D">
      <w:pPr>
        <w:rPr>
          <w:b/>
        </w:rPr>
      </w:pPr>
      <w:r w:rsidRPr="00313965">
        <w:rPr>
          <w:b/>
        </w:rPr>
        <w:t xml:space="preserve">A brute force algorithm to determine the LDN triangle </w:t>
      </w:r>
      <w:r>
        <w:rPr>
          <w:b/>
        </w:rPr>
        <w:t>enclosing a random point</w:t>
      </w:r>
    </w:p>
    <w:p w:rsidR="0042270D" w:rsidRDefault="0042270D" w:rsidP="0042270D">
      <w:r w:rsidRPr="00313965">
        <w:t>Start with a preliminary triangle enclosing the random point</w:t>
      </w:r>
      <w:r>
        <w:t xml:space="preserve"> (+) with vertex </w:t>
      </w:r>
      <w:r w:rsidRPr="00313965">
        <w:t>trees</w:t>
      </w:r>
      <w:r>
        <w:t xml:space="preserve"> (arbitrarily labelled)</w:t>
      </w:r>
      <w:r w:rsidRPr="00313965">
        <w:t xml:space="preserve"> A, B and C. Denote this as </w:t>
      </w:r>
      <w:r w:rsidRPr="00313965">
        <w:rPr>
          <w:rFonts w:cstheme="minorHAnsi"/>
        </w:rPr>
        <w:t>Δ</w:t>
      </w:r>
      <w:r w:rsidRPr="00313965">
        <w:t xml:space="preserve">ABC. </w:t>
      </w:r>
      <w:r>
        <w:t xml:space="preserve"> There must be</w:t>
      </w:r>
      <w:r w:rsidRPr="00313965">
        <w:t xml:space="preserve"> no other trees within it.</w:t>
      </w:r>
      <w:r>
        <w:t xml:space="preserve"> A good choice is the smallest triangle or the one with the minimum total side-length triangle that encloses the random point.</w:t>
      </w:r>
      <w:r w:rsidRPr="00313965">
        <w:t xml:space="preserve">  </w:t>
      </w:r>
      <w:r>
        <w:t xml:space="preserve">Let A’ be the closest tree opposite to A (outside of </w:t>
      </w:r>
      <w:r w:rsidRPr="00313965">
        <w:rPr>
          <w:rFonts w:cstheme="minorHAnsi"/>
        </w:rPr>
        <w:t>Δ</w:t>
      </w:r>
      <w:r>
        <w:t xml:space="preserve">ABC) with AA’ intersecting BC. If |AA’| &lt; |BC|, then </w:t>
      </w:r>
      <w:r w:rsidRPr="00313965">
        <w:rPr>
          <w:rFonts w:cstheme="minorHAnsi"/>
        </w:rPr>
        <w:t>Δ</w:t>
      </w:r>
      <w:r>
        <w:t xml:space="preserve">ABC is clearly a poor choice and use instead </w:t>
      </w:r>
      <w:r w:rsidRPr="00313965">
        <w:rPr>
          <w:rFonts w:cstheme="minorHAnsi"/>
        </w:rPr>
        <w:t>Δ</w:t>
      </w:r>
      <w:r>
        <w:t xml:space="preserve">AA’B or </w:t>
      </w:r>
      <w:r w:rsidRPr="00313965">
        <w:rPr>
          <w:rFonts w:cstheme="minorHAnsi"/>
        </w:rPr>
        <w:t>Δ</w:t>
      </w:r>
      <w:r>
        <w:t xml:space="preserve">AA’C depending on where the point lies, and re-label the new enclosing triangle as </w:t>
      </w:r>
      <w:r w:rsidRPr="00313965">
        <w:rPr>
          <w:rFonts w:cstheme="minorHAnsi"/>
        </w:rPr>
        <w:t>Δ</w:t>
      </w:r>
      <w:r>
        <w:t xml:space="preserve">ABC. When re-labelling, it is important to retain the label for A and alter only the labels for B and/or C.   </w:t>
      </w:r>
    </w:p>
    <w:p w:rsidR="0042270D" w:rsidRDefault="0042270D" w:rsidP="0042270D">
      <w:r w:rsidRPr="00DD38C9">
        <w:rPr>
          <w:noProof/>
        </w:rPr>
        <w:drawing>
          <wp:inline distT="0" distB="0" distL="0" distR="0" wp14:anchorId="6E87DD17" wp14:editId="6D399BF0">
            <wp:extent cx="3715200" cy="3290400"/>
            <wp:effectExtent l="0" t="0" r="0"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715200" cy="3290400"/>
                    </a:xfrm>
                    <a:prstGeom prst="rect">
                      <a:avLst/>
                    </a:prstGeom>
                  </pic:spPr>
                </pic:pic>
              </a:graphicData>
            </a:graphic>
          </wp:inline>
        </w:drawing>
      </w:r>
    </w:p>
    <w:p w:rsidR="0042270D" w:rsidRDefault="0042270D" w:rsidP="0042270D">
      <w:r>
        <w:t>The algorithm officially begins from this state, with tree A’ having already been tested. [This saves having to consider all 27 possibilities and focus just on 9.]</w:t>
      </w:r>
    </w:p>
    <w:p w:rsidR="0042270D" w:rsidRDefault="0042270D" w:rsidP="0042270D">
      <w:r w:rsidRPr="00F21FE5">
        <w:rPr>
          <w:noProof/>
        </w:rPr>
        <w:drawing>
          <wp:inline distT="0" distB="0" distL="0" distR="0" wp14:anchorId="56202545" wp14:editId="2A42B53D">
            <wp:extent cx="2070000" cy="3502800"/>
            <wp:effectExtent l="0" t="0" r="6985"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070000" cy="3502800"/>
                    </a:xfrm>
                    <a:prstGeom prst="rect">
                      <a:avLst/>
                    </a:prstGeom>
                  </pic:spPr>
                </pic:pic>
              </a:graphicData>
            </a:graphic>
          </wp:inline>
        </w:drawing>
      </w:r>
    </w:p>
    <w:p w:rsidR="0042270D" w:rsidRDefault="0042270D" w:rsidP="0042270D">
      <w:r>
        <w:t xml:space="preserve">Next, let B’ be the closest tree opposite to B (outside of </w:t>
      </w:r>
      <w:r w:rsidRPr="00313965">
        <w:rPr>
          <w:rFonts w:cstheme="minorHAnsi"/>
        </w:rPr>
        <w:t>Δ</w:t>
      </w:r>
      <w:r>
        <w:t>ABC), with BB’ intersecting AC.</w:t>
      </w:r>
    </w:p>
    <w:p w:rsidR="0042270D" w:rsidRDefault="0042270D" w:rsidP="0042270D">
      <w:r w:rsidRPr="00B75CC0">
        <w:rPr>
          <w:noProof/>
        </w:rPr>
        <w:drawing>
          <wp:inline distT="0" distB="0" distL="0" distR="0" wp14:anchorId="5C2FB196" wp14:editId="2CBCABD3">
            <wp:extent cx="3128400" cy="33012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3128400" cy="3301200"/>
                    </a:xfrm>
                    <a:prstGeom prst="rect">
                      <a:avLst/>
                    </a:prstGeom>
                  </pic:spPr>
                </pic:pic>
              </a:graphicData>
            </a:graphic>
          </wp:inline>
        </w:drawing>
      </w:r>
    </w:p>
    <w:p w:rsidR="0042270D" w:rsidRDefault="0042270D" w:rsidP="0042270D">
      <w:r>
        <w:t xml:space="preserve">If |BB’| </w:t>
      </w:r>
      <w:r>
        <w:rPr>
          <w:rFonts w:cstheme="minorHAnsi"/>
        </w:rPr>
        <w:t>≥</w:t>
      </w:r>
      <w:r>
        <w:t xml:space="preserve"> |AC| then then AC is guaranteed to be one side of the LDN triangle, and only one final test remains. It involves tree C’, the closest tree opposite tree C (intersecting AB) outside of </w:t>
      </w:r>
      <w:r w:rsidRPr="00313965">
        <w:rPr>
          <w:rFonts w:cstheme="minorHAnsi"/>
        </w:rPr>
        <w:t>Δ</w:t>
      </w:r>
      <w:r>
        <w:t xml:space="preserve">ABC: </w:t>
      </w:r>
    </w:p>
    <w:p w:rsidR="0042270D" w:rsidRDefault="0042270D" w:rsidP="0042270D"/>
    <w:p w:rsidR="0042270D" w:rsidRDefault="0042270D" w:rsidP="0042270D">
      <w:r w:rsidRPr="00764049">
        <w:rPr>
          <w:noProof/>
        </w:rPr>
        <w:drawing>
          <wp:inline distT="0" distB="0" distL="0" distR="0" wp14:anchorId="5D187972" wp14:editId="0EF7E24F">
            <wp:extent cx="2264400" cy="3394800"/>
            <wp:effectExtent l="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264400" cy="3394800"/>
                    </a:xfrm>
                    <a:prstGeom prst="rect">
                      <a:avLst/>
                    </a:prstGeom>
                  </pic:spPr>
                </pic:pic>
              </a:graphicData>
            </a:graphic>
          </wp:inline>
        </w:drawing>
      </w:r>
      <w:r>
        <w:t xml:space="preserve">   </w:t>
      </w:r>
    </w:p>
    <w:p w:rsidR="0042270D" w:rsidRDefault="0042270D" w:rsidP="0042270D">
      <w:r>
        <w:t xml:space="preserve">If |CC’| </w:t>
      </w:r>
      <w:r>
        <w:rPr>
          <w:rFonts w:cstheme="minorHAnsi"/>
        </w:rPr>
        <w:t>≥</w:t>
      </w:r>
      <w:r>
        <w:t xml:space="preserve"> |AB| then </w:t>
      </w:r>
      <w:r w:rsidRPr="00313965">
        <w:rPr>
          <w:rFonts w:cstheme="minorHAnsi"/>
        </w:rPr>
        <w:t>Δ</w:t>
      </w:r>
      <w:r>
        <w:t>ABC is the enclosing LDN triangle. Q.E.D.</w:t>
      </w:r>
    </w:p>
    <w:p w:rsidR="0042270D" w:rsidRDefault="0042270D" w:rsidP="0042270D">
      <w:r>
        <w:t>Below is the full decision tree, with all possibilities shown, starting from the stage immediately after testing tree A’. It looks messy but with a half-decent preliminary starting triangle, few adjustments will be needed.</w:t>
      </w:r>
    </w:p>
    <w:p w:rsidR="0042270D" w:rsidRDefault="0042270D" w:rsidP="0042270D">
      <w:pPr>
        <w:rPr>
          <w:b/>
        </w:rPr>
      </w:pPr>
    </w:p>
    <w:p w:rsidR="0042270D" w:rsidRPr="001D44DC" w:rsidRDefault="0042270D" w:rsidP="0042270D">
      <w:pPr>
        <w:rPr>
          <w:b/>
        </w:rPr>
      </w:pPr>
      <w:r w:rsidRPr="001D44DC">
        <w:rPr>
          <w:b/>
        </w:rPr>
        <w:t>Notes:</w:t>
      </w:r>
    </w:p>
    <w:p w:rsidR="0042270D" w:rsidRDefault="0042270D" w:rsidP="0042270D">
      <w:r>
        <w:t>Tree B</w:t>
      </w:r>
      <w:r>
        <w:rPr>
          <w:vertAlign w:val="subscript"/>
        </w:rPr>
        <w:t>A</w:t>
      </w:r>
      <w:r>
        <w:t>’ is the closest tree opposite B’ intersecting AB. Note that it may not be the same as tree C’ (opposite to C intersecting AB).</w:t>
      </w:r>
    </w:p>
    <w:p w:rsidR="0042270D" w:rsidRDefault="0042270D" w:rsidP="0042270D">
      <w:r>
        <w:t>Tree B</w:t>
      </w:r>
      <w:r>
        <w:rPr>
          <w:vertAlign w:val="subscript"/>
        </w:rPr>
        <w:t>C</w:t>
      </w:r>
      <w:r>
        <w:t>’ is the closest tree opposite B’ intersecting BC. It may not be the same as tree A’ (opposite t</w:t>
      </w:r>
      <w:r w:rsidR="00381CF7">
        <w:t>o A intersecting BC).</w:t>
      </w:r>
    </w:p>
    <w:p w:rsidR="00381CF7" w:rsidRDefault="0042270D">
      <w:pPr>
        <w:rPr>
          <w:b/>
        </w:rPr>
      </w:pPr>
      <w:r>
        <w:rPr>
          <w:noProof/>
        </w:rPr>
        <w:drawing>
          <wp:inline distT="0" distB="0" distL="0" distR="0" wp14:anchorId="0D596219" wp14:editId="391523B6">
            <wp:extent cx="6305266" cy="4722125"/>
            <wp:effectExtent l="0" t="0" r="635" b="0"/>
            <wp:docPr id="23" name="Diagram 2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E160D3" w:rsidRDefault="00E160D3" w:rsidP="00330358"/>
    <w:sectPr w:rsidR="00E160D3" w:rsidSect="007069EA">
      <w:footerReference w:type="default" r:id="rId2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6881" w:rsidRDefault="00D16881">
      <w:pPr>
        <w:spacing w:after="0" w:line="240" w:lineRule="auto"/>
      </w:pPr>
      <w:r>
        <w:separator/>
      </w:r>
    </w:p>
  </w:endnote>
  <w:endnote w:type="continuationSeparator" w:id="0">
    <w:p w:rsidR="00D16881" w:rsidRDefault="00D168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oper Black">
    <w:panose1 w:val="0208090404030B020404"/>
    <w:charset w:val="00"/>
    <w:family w:val="roman"/>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3177407"/>
      <w:docPartObj>
        <w:docPartGallery w:val="Page Numbers (Bottom of Page)"/>
        <w:docPartUnique/>
      </w:docPartObj>
    </w:sdtPr>
    <w:sdtContent>
      <w:sdt>
        <w:sdtPr>
          <w:id w:val="860082579"/>
          <w:docPartObj>
            <w:docPartGallery w:val="Page Numbers (Top of Page)"/>
            <w:docPartUnique/>
          </w:docPartObj>
        </w:sdtPr>
        <w:sdtContent>
          <w:p w:rsidR="00D16881" w:rsidRDefault="00D1688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C71F02">
              <w:rPr>
                <w:b/>
                <w:bCs/>
                <w:noProof/>
              </w:rPr>
              <w:t>17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71F02">
              <w:rPr>
                <w:b/>
                <w:bCs/>
                <w:noProof/>
              </w:rPr>
              <w:t>17</w:t>
            </w:r>
            <w:r>
              <w:rPr>
                <w:b/>
                <w:bCs/>
                <w:sz w:val="24"/>
                <w:szCs w:val="24"/>
              </w:rPr>
              <w:fldChar w:fldCharType="end"/>
            </w:r>
          </w:p>
        </w:sdtContent>
      </w:sdt>
    </w:sdtContent>
  </w:sdt>
  <w:p w:rsidR="00D16881" w:rsidRDefault="00D168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6881" w:rsidRDefault="00D16881">
      <w:pPr>
        <w:spacing w:after="0" w:line="240" w:lineRule="auto"/>
      </w:pPr>
      <w:r>
        <w:separator/>
      </w:r>
    </w:p>
  </w:footnote>
  <w:footnote w:type="continuationSeparator" w:id="0">
    <w:p w:rsidR="00D16881" w:rsidRDefault="00D1688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1558D"/>
    <w:multiLevelType w:val="hybridMultilevel"/>
    <w:tmpl w:val="7E32D8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056366D3"/>
    <w:multiLevelType w:val="hybridMultilevel"/>
    <w:tmpl w:val="CBC49518"/>
    <w:lvl w:ilvl="0" w:tplc="71E87144">
      <w:start w:val="1"/>
      <w:numFmt w:val="decimal"/>
      <w:lvlText w:val="%1)"/>
      <w:lvlJc w:val="left"/>
      <w:pPr>
        <w:ind w:left="720" w:hanging="360"/>
      </w:pPr>
      <w:rPr>
        <w:rFonts w:cstheme="majorBidi"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6DA7A95"/>
    <w:multiLevelType w:val="hybridMultilevel"/>
    <w:tmpl w:val="E8E8B4C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25056E54"/>
    <w:multiLevelType w:val="hybridMultilevel"/>
    <w:tmpl w:val="B5F6433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254A4F47"/>
    <w:multiLevelType w:val="hybridMultilevel"/>
    <w:tmpl w:val="07DA788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2C0B5E71"/>
    <w:multiLevelType w:val="hybridMultilevel"/>
    <w:tmpl w:val="B0204A68"/>
    <w:lvl w:ilvl="0" w:tplc="9A52ACE8">
      <w:start w:val="1"/>
      <w:numFmt w:val="lowerRoman"/>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6">
    <w:nsid w:val="2DAE2F49"/>
    <w:multiLevelType w:val="hybridMultilevel"/>
    <w:tmpl w:val="3DAE934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2E6E5CC7"/>
    <w:multiLevelType w:val="hybridMultilevel"/>
    <w:tmpl w:val="CD8CFB80"/>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37445B5B"/>
    <w:multiLevelType w:val="hybridMultilevel"/>
    <w:tmpl w:val="1B701EDA"/>
    <w:lvl w:ilvl="0" w:tplc="9A52ACE8">
      <w:start w:val="1"/>
      <w:numFmt w:val="lowerRoman"/>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9">
    <w:nsid w:val="3787036E"/>
    <w:multiLevelType w:val="hybridMultilevel"/>
    <w:tmpl w:val="91AE37EA"/>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3A5F046C"/>
    <w:multiLevelType w:val="hybridMultilevel"/>
    <w:tmpl w:val="CABAD0B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1">
    <w:nsid w:val="3B1D0B7F"/>
    <w:multiLevelType w:val="hybridMultilevel"/>
    <w:tmpl w:val="6598E036"/>
    <w:lvl w:ilvl="0" w:tplc="8D6290AA">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nsid w:val="3CDC0796"/>
    <w:multiLevelType w:val="hybridMultilevel"/>
    <w:tmpl w:val="6E2022E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427300C5"/>
    <w:multiLevelType w:val="hybridMultilevel"/>
    <w:tmpl w:val="484020A8"/>
    <w:lvl w:ilvl="0" w:tplc="9A52ACE8">
      <w:start w:val="1"/>
      <w:numFmt w:val="lowerRoman"/>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4">
    <w:nsid w:val="48E24DC1"/>
    <w:multiLevelType w:val="hybridMultilevel"/>
    <w:tmpl w:val="69B237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4EC22470"/>
    <w:multiLevelType w:val="hybridMultilevel"/>
    <w:tmpl w:val="1E784184"/>
    <w:lvl w:ilvl="0" w:tplc="9A52ACE8">
      <w:start w:val="1"/>
      <w:numFmt w:val="lowerRoman"/>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
    <w:nsid w:val="6150750C"/>
    <w:multiLevelType w:val="hybridMultilevel"/>
    <w:tmpl w:val="93824D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75B5DEC"/>
    <w:multiLevelType w:val="multilevel"/>
    <w:tmpl w:val="BC940FAA"/>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8">
    <w:nsid w:val="6E074BC3"/>
    <w:multiLevelType w:val="hybridMultilevel"/>
    <w:tmpl w:val="865E2C4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70CB6825"/>
    <w:multiLevelType w:val="hybridMultilevel"/>
    <w:tmpl w:val="343C590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71994ECB"/>
    <w:multiLevelType w:val="hybridMultilevel"/>
    <w:tmpl w:val="5672C092"/>
    <w:lvl w:ilvl="0" w:tplc="10090001">
      <w:start w:val="1"/>
      <w:numFmt w:val="bullet"/>
      <w:lvlText w:val=""/>
      <w:lvlJc w:val="left"/>
      <w:pPr>
        <w:ind w:left="720" w:hanging="360"/>
      </w:pPr>
      <w:rPr>
        <w:rFonts w:ascii="Symbol" w:hAnsi="Symbol" w:hint="default"/>
      </w:rPr>
    </w:lvl>
    <w:lvl w:ilvl="1" w:tplc="AC608854">
      <w:start w:val="1"/>
      <w:numFmt w:val="decimal"/>
      <w:lvlText w:val="%2)"/>
      <w:lvlJc w:val="left"/>
      <w:pPr>
        <w:ind w:left="1440" w:hanging="360"/>
      </w:pPr>
      <w:rPr>
        <w:rFonts w:asciiTheme="minorHAnsi" w:eastAsiaTheme="minorEastAsia" w:hAnsiTheme="minorHAnsi" w:cstheme="minorBidi"/>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nsid w:val="77833135"/>
    <w:multiLevelType w:val="hybridMultilevel"/>
    <w:tmpl w:val="DEA6FFD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2">
    <w:nsid w:val="7A8E7C32"/>
    <w:multiLevelType w:val="hybridMultilevel"/>
    <w:tmpl w:val="B7F0263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7"/>
  </w:num>
  <w:num w:numId="2">
    <w:abstractNumId w:val="5"/>
  </w:num>
  <w:num w:numId="3">
    <w:abstractNumId w:val="13"/>
  </w:num>
  <w:num w:numId="4">
    <w:abstractNumId w:val="8"/>
  </w:num>
  <w:num w:numId="5">
    <w:abstractNumId w:val="2"/>
  </w:num>
  <w:num w:numId="6">
    <w:abstractNumId w:val="15"/>
  </w:num>
  <w:num w:numId="7">
    <w:abstractNumId w:val="6"/>
  </w:num>
  <w:num w:numId="8">
    <w:abstractNumId w:val="0"/>
  </w:num>
  <w:num w:numId="9">
    <w:abstractNumId w:val="18"/>
  </w:num>
  <w:num w:numId="10">
    <w:abstractNumId w:val="16"/>
  </w:num>
  <w:num w:numId="11">
    <w:abstractNumId w:val="22"/>
  </w:num>
  <w:num w:numId="12">
    <w:abstractNumId w:val="12"/>
  </w:num>
  <w:num w:numId="13">
    <w:abstractNumId w:val="11"/>
  </w:num>
  <w:num w:numId="14">
    <w:abstractNumId w:val="14"/>
  </w:num>
  <w:num w:numId="15">
    <w:abstractNumId w:val="1"/>
  </w:num>
  <w:num w:numId="16">
    <w:abstractNumId w:val="3"/>
  </w:num>
  <w:num w:numId="17">
    <w:abstractNumId w:val="20"/>
  </w:num>
  <w:num w:numId="18">
    <w:abstractNumId w:val="7"/>
  </w:num>
  <w:num w:numId="19">
    <w:abstractNumId w:val="4"/>
  </w:num>
  <w:num w:numId="20">
    <w:abstractNumId w:val="19"/>
  </w:num>
  <w:num w:numId="21">
    <w:abstractNumId w:val="10"/>
  </w:num>
  <w:num w:numId="22">
    <w:abstractNumId w:val="21"/>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7A32"/>
    <w:rsid w:val="000075B2"/>
    <w:rsid w:val="00011599"/>
    <w:rsid w:val="00023FFE"/>
    <w:rsid w:val="0002544B"/>
    <w:rsid w:val="00047278"/>
    <w:rsid w:val="000619CF"/>
    <w:rsid w:val="00077450"/>
    <w:rsid w:val="0008137F"/>
    <w:rsid w:val="0008294F"/>
    <w:rsid w:val="000B201C"/>
    <w:rsid w:val="000C4F48"/>
    <w:rsid w:val="000D2F15"/>
    <w:rsid w:val="000F7BC1"/>
    <w:rsid w:val="00100175"/>
    <w:rsid w:val="00110217"/>
    <w:rsid w:val="00114AC0"/>
    <w:rsid w:val="00157411"/>
    <w:rsid w:val="00163745"/>
    <w:rsid w:val="0016703B"/>
    <w:rsid w:val="0018456C"/>
    <w:rsid w:val="001D6F87"/>
    <w:rsid w:val="001F40AA"/>
    <w:rsid w:val="0021766D"/>
    <w:rsid w:val="002420CF"/>
    <w:rsid w:val="0024757A"/>
    <w:rsid w:val="0026224E"/>
    <w:rsid w:val="00266A96"/>
    <w:rsid w:val="00267A32"/>
    <w:rsid w:val="002805FD"/>
    <w:rsid w:val="002D2C42"/>
    <w:rsid w:val="002D4F4C"/>
    <w:rsid w:val="0032440D"/>
    <w:rsid w:val="00330358"/>
    <w:rsid w:val="00352318"/>
    <w:rsid w:val="00356D66"/>
    <w:rsid w:val="003649C0"/>
    <w:rsid w:val="003745A6"/>
    <w:rsid w:val="00375F35"/>
    <w:rsid w:val="00381CF7"/>
    <w:rsid w:val="0038586B"/>
    <w:rsid w:val="00385B64"/>
    <w:rsid w:val="00386FA9"/>
    <w:rsid w:val="00387AC9"/>
    <w:rsid w:val="00391F40"/>
    <w:rsid w:val="003B0CBB"/>
    <w:rsid w:val="003B2B5A"/>
    <w:rsid w:val="003C6B81"/>
    <w:rsid w:val="0042270D"/>
    <w:rsid w:val="004319BB"/>
    <w:rsid w:val="004C79F2"/>
    <w:rsid w:val="0053582F"/>
    <w:rsid w:val="0060595E"/>
    <w:rsid w:val="006117AC"/>
    <w:rsid w:val="00655BE4"/>
    <w:rsid w:val="00665EFC"/>
    <w:rsid w:val="0068585A"/>
    <w:rsid w:val="006A0167"/>
    <w:rsid w:val="006B126B"/>
    <w:rsid w:val="006B7A94"/>
    <w:rsid w:val="006D3BE3"/>
    <w:rsid w:val="006D6CEA"/>
    <w:rsid w:val="006E7627"/>
    <w:rsid w:val="00703E77"/>
    <w:rsid w:val="007069EA"/>
    <w:rsid w:val="00707A81"/>
    <w:rsid w:val="00711BAC"/>
    <w:rsid w:val="00714CF7"/>
    <w:rsid w:val="0077269C"/>
    <w:rsid w:val="00775AF7"/>
    <w:rsid w:val="007A1A29"/>
    <w:rsid w:val="007E7100"/>
    <w:rsid w:val="00813A72"/>
    <w:rsid w:val="00832C31"/>
    <w:rsid w:val="00857967"/>
    <w:rsid w:val="00871694"/>
    <w:rsid w:val="008E4F25"/>
    <w:rsid w:val="00906BF6"/>
    <w:rsid w:val="00907BCC"/>
    <w:rsid w:val="009113F9"/>
    <w:rsid w:val="00913793"/>
    <w:rsid w:val="00916B6F"/>
    <w:rsid w:val="009769D8"/>
    <w:rsid w:val="0098367B"/>
    <w:rsid w:val="009A08F8"/>
    <w:rsid w:val="009A2404"/>
    <w:rsid w:val="009A6C2E"/>
    <w:rsid w:val="009F0B9E"/>
    <w:rsid w:val="00A024C1"/>
    <w:rsid w:val="00A03E9F"/>
    <w:rsid w:val="00A471A8"/>
    <w:rsid w:val="00A629EC"/>
    <w:rsid w:val="00A85548"/>
    <w:rsid w:val="00AB4497"/>
    <w:rsid w:val="00B4104C"/>
    <w:rsid w:val="00B467E0"/>
    <w:rsid w:val="00B549C9"/>
    <w:rsid w:val="00B72AF8"/>
    <w:rsid w:val="00BD7A98"/>
    <w:rsid w:val="00C22440"/>
    <w:rsid w:val="00C6079A"/>
    <w:rsid w:val="00C71F02"/>
    <w:rsid w:val="00C75C22"/>
    <w:rsid w:val="00C84122"/>
    <w:rsid w:val="00CB62F5"/>
    <w:rsid w:val="00CC31BA"/>
    <w:rsid w:val="00CC4FBA"/>
    <w:rsid w:val="00CD536D"/>
    <w:rsid w:val="00CD6268"/>
    <w:rsid w:val="00CD7847"/>
    <w:rsid w:val="00CE192C"/>
    <w:rsid w:val="00D16881"/>
    <w:rsid w:val="00D31DFF"/>
    <w:rsid w:val="00D63E7E"/>
    <w:rsid w:val="00D901E2"/>
    <w:rsid w:val="00D94AD2"/>
    <w:rsid w:val="00DA600A"/>
    <w:rsid w:val="00DC7B2F"/>
    <w:rsid w:val="00DD267D"/>
    <w:rsid w:val="00DF24A1"/>
    <w:rsid w:val="00E160D3"/>
    <w:rsid w:val="00E37647"/>
    <w:rsid w:val="00E86567"/>
    <w:rsid w:val="00EB24DA"/>
    <w:rsid w:val="00EC27B7"/>
    <w:rsid w:val="00ED396F"/>
    <w:rsid w:val="00ED3E8B"/>
    <w:rsid w:val="00F31BA4"/>
    <w:rsid w:val="00F66B18"/>
    <w:rsid w:val="00F773C5"/>
    <w:rsid w:val="00F96FFD"/>
    <w:rsid w:val="00FD5995"/>
    <w:rsid w:val="00FE4FE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160D3"/>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basedOn w:val="Normal"/>
    <w:next w:val="Normal"/>
    <w:link w:val="Heading2Char"/>
    <w:uiPriority w:val="9"/>
    <w:unhideWhenUsed/>
    <w:qFormat/>
    <w:rsid w:val="00B72AF8"/>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uiPriority w:val="9"/>
    <w:unhideWhenUsed/>
    <w:qFormat/>
    <w:rsid w:val="00B72AF8"/>
    <w:pPr>
      <w:keepNext/>
      <w:keepLines/>
      <w:spacing w:before="200" w:after="0"/>
      <w:outlineLvl w:val="2"/>
    </w:pPr>
    <w:rPr>
      <w:rFonts w:asciiTheme="majorHAnsi" w:eastAsiaTheme="majorEastAsia" w:hAnsiTheme="majorHAnsi" w:cstheme="majorBidi"/>
      <w:b/>
      <w:bCs/>
      <w:color w:val="4F81BD" w:themeColor="accent1"/>
      <w:lang w:eastAsia="en-US"/>
    </w:rPr>
  </w:style>
  <w:style w:type="paragraph" w:styleId="Heading4">
    <w:name w:val="heading 4"/>
    <w:basedOn w:val="Normal"/>
    <w:next w:val="Normal"/>
    <w:link w:val="Heading4Char"/>
    <w:uiPriority w:val="9"/>
    <w:unhideWhenUsed/>
    <w:qFormat/>
    <w:rsid w:val="00B72AF8"/>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7A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7A32"/>
    <w:rPr>
      <w:rFonts w:ascii="Tahoma" w:hAnsi="Tahoma" w:cs="Tahoma"/>
      <w:sz w:val="16"/>
      <w:szCs w:val="16"/>
    </w:rPr>
  </w:style>
  <w:style w:type="paragraph" w:styleId="NormalWeb">
    <w:name w:val="Normal (Web)"/>
    <w:basedOn w:val="Normal"/>
    <w:uiPriority w:val="99"/>
    <w:semiHidden/>
    <w:unhideWhenUsed/>
    <w:rsid w:val="00352318"/>
    <w:pPr>
      <w:spacing w:before="100" w:beforeAutospacing="1" w:after="100" w:afterAutospacing="1" w:line="240" w:lineRule="auto"/>
    </w:pPr>
    <w:rPr>
      <w:rFonts w:ascii="Times New Roman" w:hAnsi="Times New Roman" w:cs="Times New Roman"/>
      <w:sz w:val="24"/>
      <w:szCs w:val="24"/>
    </w:rPr>
  </w:style>
  <w:style w:type="character" w:customStyle="1" w:styleId="Heading1Char">
    <w:name w:val="Heading 1 Char"/>
    <w:basedOn w:val="DefaultParagraphFont"/>
    <w:link w:val="Heading1"/>
    <w:uiPriority w:val="9"/>
    <w:rsid w:val="00E160D3"/>
    <w:rPr>
      <w:rFonts w:asciiTheme="majorHAnsi" w:eastAsiaTheme="majorEastAsia" w:hAnsiTheme="majorHAnsi" w:cstheme="majorBidi"/>
      <w:b/>
      <w:bCs/>
      <w:color w:val="365F91" w:themeColor="accent1" w:themeShade="BF"/>
      <w:sz w:val="28"/>
      <w:szCs w:val="28"/>
      <w:lang w:eastAsia="en-US"/>
    </w:rPr>
  </w:style>
  <w:style w:type="character" w:customStyle="1" w:styleId="Heading2Char">
    <w:name w:val="Heading 2 Char"/>
    <w:basedOn w:val="DefaultParagraphFont"/>
    <w:link w:val="Heading2"/>
    <w:uiPriority w:val="9"/>
    <w:rsid w:val="00B72AF8"/>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uiPriority w:val="9"/>
    <w:rsid w:val="00B72AF8"/>
    <w:rPr>
      <w:rFonts w:asciiTheme="majorHAnsi" w:eastAsiaTheme="majorEastAsia" w:hAnsiTheme="majorHAnsi" w:cstheme="majorBidi"/>
      <w:b/>
      <w:bCs/>
      <w:color w:val="4F81BD" w:themeColor="accent1"/>
      <w:lang w:eastAsia="en-US"/>
    </w:rPr>
  </w:style>
  <w:style w:type="character" w:customStyle="1" w:styleId="Heading4Char">
    <w:name w:val="Heading 4 Char"/>
    <w:basedOn w:val="DefaultParagraphFont"/>
    <w:link w:val="Heading4"/>
    <w:uiPriority w:val="9"/>
    <w:rsid w:val="00B72AF8"/>
    <w:rPr>
      <w:rFonts w:asciiTheme="majorHAnsi" w:eastAsiaTheme="majorEastAsia" w:hAnsiTheme="majorHAnsi" w:cstheme="majorBidi"/>
      <w:b/>
      <w:bCs/>
      <w:i/>
      <w:iCs/>
      <w:color w:val="4F81BD" w:themeColor="accent1"/>
      <w:lang w:eastAsia="en-US"/>
    </w:rPr>
  </w:style>
  <w:style w:type="paragraph" w:styleId="ListParagraph">
    <w:name w:val="List Paragraph"/>
    <w:basedOn w:val="Normal"/>
    <w:uiPriority w:val="34"/>
    <w:qFormat/>
    <w:rsid w:val="00B72AF8"/>
    <w:pPr>
      <w:ind w:left="720"/>
      <w:contextualSpacing/>
    </w:pPr>
    <w:rPr>
      <w:rFonts w:eastAsiaTheme="minorHAnsi"/>
      <w:lang w:eastAsia="en-US"/>
    </w:rPr>
  </w:style>
  <w:style w:type="character" w:styleId="PlaceholderText">
    <w:name w:val="Placeholder Text"/>
    <w:basedOn w:val="DefaultParagraphFont"/>
    <w:uiPriority w:val="99"/>
    <w:semiHidden/>
    <w:rsid w:val="00CB62F5"/>
    <w:rPr>
      <w:color w:val="808080"/>
    </w:rPr>
  </w:style>
  <w:style w:type="paragraph" w:styleId="Footer">
    <w:name w:val="footer"/>
    <w:basedOn w:val="Normal"/>
    <w:link w:val="FooterChar"/>
    <w:uiPriority w:val="99"/>
    <w:unhideWhenUsed/>
    <w:rsid w:val="0042270D"/>
    <w:pPr>
      <w:tabs>
        <w:tab w:val="center" w:pos="4680"/>
        <w:tab w:val="right" w:pos="9360"/>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42270D"/>
    <w:rPr>
      <w:rFonts w:eastAsiaTheme="minorHAnsi"/>
      <w:lang w:eastAsia="en-US"/>
    </w:rPr>
  </w:style>
  <w:style w:type="table" w:styleId="TableGrid">
    <w:name w:val="Table Grid"/>
    <w:basedOn w:val="TableNormal"/>
    <w:uiPriority w:val="59"/>
    <w:rsid w:val="006D6C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160D3"/>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basedOn w:val="Normal"/>
    <w:next w:val="Normal"/>
    <w:link w:val="Heading2Char"/>
    <w:uiPriority w:val="9"/>
    <w:unhideWhenUsed/>
    <w:qFormat/>
    <w:rsid w:val="00B72AF8"/>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uiPriority w:val="9"/>
    <w:unhideWhenUsed/>
    <w:qFormat/>
    <w:rsid w:val="00B72AF8"/>
    <w:pPr>
      <w:keepNext/>
      <w:keepLines/>
      <w:spacing w:before="200" w:after="0"/>
      <w:outlineLvl w:val="2"/>
    </w:pPr>
    <w:rPr>
      <w:rFonts w:asciiTheme="majorHAnsi" w:eastAsiaTheme="majorEastAsia" w:hAnsiTheme="majorHAnsi" w:cstheme="majorBidi"/>
      <w:b/>
      <w:bCs/>
      <w:color w:val="4F81BD" w:themeColor="accent1"/>
      <w:lang w:eastAsia="en-US"/>
    </w:rPr>
  </w:style>
  <w:style w:type="paragraph" w:styleId="Heading4">
    <w:name w:val="heading 4"/>
    <w:basedOn w:val="Normal"/>
    <w:next w:val="Normal"/>
    <w:link w:val="Heading4Char"/>
    <w:uiPriority w:val="9"/>
    <w:unhideWhenUsed/>
    <w:qFormat/>
    <w:rsid w:val="00B72AF8"/>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7A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7A32"/>
    <w:rPr>
      <w:rFonts w:ascii="Tahoma" w:hAnsi="Tahoma" w:cs="Tahoma"/>
      <w:sz w:val="16"/>
      <w:szCs w:val="16"/>
    </w:rPr>
  </w:style>
  <w:style w:type="paragraph" w:styleId="NormalWeb">
    <w:name w:val="Normal (Web)"/>
    <w:basedOn w:val="Normal"/>
    <w:uiPriority w:val="99"/>
    <w:semiHidden/>
    <w:unhideWhenUsed/>
    <w:rsid w:val="00352318"/>
    <w:pPr>
      <w:spacing w:before="100" w:beforeAutospacing="1" w:after="100" w:afterAutospacing="1" w:line="240" w:lineRule="auto"/>
    </w:pPr>
    <w:rPr>
      <w:rFonts w:ascii="Times New Roman" w:hAnsi="Times New Roman" w:cs="Times New Roman"/>
      <w:sz w:val="24"/>
      <w:szCs w:val="24"/>
    </w:rPr>
  </w:style>
  <w:style w:type="character" w:customStyle="1" w:styleId="Heading1Char">
    <w:name w:val="Heading 1 Char"/>
    <w:basedOn w:val="DefaultParagraphFont"/>
    <w:link w:val="Heading1"/>
    <w:uiPriority w:val="9"/>
    <w:rsid w:val="00E160D3"/>
    <w:rPr>
      <w:rFonts w:asciiTheme="majorHAnsi" w:eastAsiaTheme="majorEastAsia" w:hAnsiTheme="majorHAnsi" w:cstheme="majorBidi"/>
      <w:b/>
      <w:bCs/>
      <w:color w:val="365F91" w:themeColor="accent1" w:themeShade="BF"/>
      <w:sz w:val="28"/>
      <w:szCs w:val="28"/>
      <w:lang w:eastAsia="en-US"/>
    </w:rPr>
  </w:style>
  <w:style w:type="character" w:customStyle="1" w:styleId="Heading2Char">
    <w:name w:val="Heading 2 Char"/>
    <w:basedOn w:val="DefaultParagraphFont"/>
    <w:link w:val="Heading2"/>
    <w:uiPriority w:val="9"/>
    <w:rsid w:val="00B72AF8"/>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uiPriority w:val="9"/>
    <w:rsid w:val="00B72AF8"/>
    <w:rPr>
      <w:rFonts w:asciiTheme="majorHAnsi" w:eastAsiaTheme="majorEastAsia" w:hAnsiTheme="majorHAnsi" w:cstheme="majorBidi"/>
      <w:b/>
      <w:bCs/>
      <w:color w:val="4F81BD" w:themeColor="accent1"/>
      <w:lang w:eastAsia="en-US"/>
    </w:rPr>
  </w:style>
  <w:style w:type="character" w:customStyle="1" w:styleId="Heading4Char">
    <w:name w:val="Heading 4 Char"/>
    <w:basedOn w:val="DefaultParagraphFont"/>
    <w:link w:val="Heading4"/>
    <w:uiPriority w:val="9"/>
    <w:rsid w:val="00B72AF8"/>
    <w:rPr>
      <w:rFonts w:asciiTheme="majorHAnsi" w:eastAsiaTheme="majorEastAsia" w:hAnsiTheme="majorHAnsi" w:cstheme="majorBidi"/>
      <w:b/>
      <w:bCs/>
      <w:i/>
      <w:iCs/>
      <w:color w:val="4F81BD" w:themeColor="accent1"/>
      <w:lang w:eastAsia="en-US"/>
    </w:rPr>
  </w:style>
  <w:style w:type="paragraph" w:styleId="ListParagraph">
    <w:name w:val="List Paragraph"/>
    <w:basedOn w:val="Normal"/>
    <w:uiPriority w:val="34"/>
    <w:qFormat/>
    <w:rsid w:val="00B72AF8"/>
    <w:pPr>
      <w:ind w:left="720"/>
      <w:contextualSpacing/>
    </w:pPr>
    <w:rPr>
      <w:rFonts w:eastAsiaTheme="minorHAnsi"/>
      <w:lang w:eastAsia="en-US"/>
    </w:rPr>
  </w:style>
  <w:style w:type="character" w:styleId="PlaceholderText">
    <w:name w:val="Placeholder Text"/>
    <w:basedOn w:val="DefaultParagraphFont"/>
    <w:uiPriority w:val="99"/>
    <w:semiHidden/>
    <w:rsid w:val="00CB62F5"/>
    <w:rPr>
      <w:color w:val="808080"/>
    </w:rPr>
  </w:style>
  <w:style w:type="paragraph" w:styleId="Footer">
    <w:name w:val="footer"/>
    <w:basedOn w:val="Normal"/>
    <w:link w:val="FooterChar"/>
    <w:uiPriority w:val="99"/>
    <w:unhideWhenUsed/>
    <w:rsid w:val="0042270D"/>
    <w:pPr>
      <w:tabs>
        <w:tab w:val="center" w:pos="4680"/>
        <w:tab w:val="right" w:pos="9360"/>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42270D"/>
    <w:rPr>
      <w:rFonts w:eastAsiaTheme="minorHAnsi"/>
      <w:lang w:eastAsia="en-US"/>
    </w:rPr>
  </w:style>
  <w:style w:type="table" w:styleId="TableGrid">
    <w:name w:val="Table Grid"/>
    <w:basedOn w:val="TableNormal"/>
    <w:uiPriority w:val="59"/>
    <w:rsid w:val="006D6C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856114">
      <w:bodyDiv w:val="1"/>
      <w:marLeft w:val="0"/>
      <w:marRight w:val="0"/>
      <w:marTop w:val="0"/>
      <w:marBottom w:val="0"/>
      <w:divBdr>
        <w:top w:val="none" w:sz="0" w:space="0" w:color="auto"/>
        <w:left w:val="none" w:sz="0" w:space="0" w:color="auto"/>
        <w:bottom w:val="none" w:sz="0" w:space="0" w:color="auto"/>
        <w:right w:val="none" w:sz="0" w:space="0" w:color="auto"/>
      </w:divBdr>
    </w:div>
    <w:div w:id="789590005">
      <w:bodyDiv w:val="1"/>
      <w:marLeft w:val="0"/>
      <w:marRight w:val="0"/>
      <w:marTop w:val="0"/>
      <w:marBottom w:val="0"/>
      <w:divBdr>
        <w:top w:val="none" w:sz="0" w:space="0" w:color="auto"/>
        <w:left w:val="none" w:sz="0" w:space="0" w:color="auto"/>
        <w:bottom w:val="none" w:sz="0" w:space="0" w:color="auto"/>
        <w:right w:val="none" w:sz="0" w:space="0" w:color="auto"/>
      </w:divBdr>
    </w:div>
    <w:div w:id="1626883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diagramQuickStyle" Target="diagrams/quickStyle1.xml"/><Relationship Id="rId3" Type="http://schemas.microsoft.com/office/2007/relationships/stylesWithEffects" Target="stylesWithEffect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diagramLayout" Target="diagrams/layout1.xml"/><Relationship Id="rId2" Type="http://schemas.openxmlformats.org/officeDocument/2006/relationships/styles" Target="styles.xml"/><Relationship Id="rId16" Type="http://schemas.openxmlformats.org/officeDocument/2006/relationships/diagramData" Target="diagrams/data1.xml"/><Relationship Id="rId20" Type="http://schemas.microsoft.com/office/2007/relationships/diagramDrawing" Target="diagrams/drawing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B6B6A08-B4AA-4AE9-B7C3-EE5AB7E076DB}" type="doc">
      <dgm:prSet loTypeId="urn:microsoft.com/office/officeart/2005/8/layout/hierarchy6" loCatId="hierarchy" qsTypeId="urn:microsoft.com/office/officeart/2005/8/quickstyle/simple1" qsCatId="simple" csTypeId="urn:microsoft.com/office/officeart/2005/8/colors/accent1_2" csCatId="accent1" phldr="1"/>
      <dgm:spPr/>
      <dgm:t>
        <a:bodyPr/>
        <a:lstStyle/>
        <a:p>
          <a:endParaRPr lang="en-CA"/>
        </a:p>
      </dgm:t>
    </dgm:pt>
    <dgm:pt modelId="{37A17AFA-B85B-4A1C-A361-2F7F413C957E}">
      <dgm:prSet phldrT="[Text]"/>
      <dgm:spPr>
        <a:xfrm>
          <a:off x="5819477" y="1458960"/>
          <a:ext cx="438911" cy="29260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en-CA">
              <a:solidFill>
                <a:sysClr val="window" lastClr="FFFFFF"/>
              </a:solidFill>
              <a:latin typeface="Calibri"/>
              <a:ea typeface="+mn-ea"/>
              <a:cs typeface="+mn-cs"/>
            </a:rPr>
            <a:t>ΔABC</a:t>
          </a:r>
        </a:p>
      </dgm:t>
    </dgm:pt>
    <dgm:pt modelId="{8CDA0307-7120-49F1-A535-B0B760C8C210}" type="parTrans" cxnId="{1D487385-4548-436A-A09C-B553A95B7A34}">
      <dgm:prSet/>
      <dgm:spPr/>
      <dgm:t>
        <a:bodyPr/>
        <a:lstStyle/>
        <a:p>
          <a:pPr algn="ctr"/>
          <a:endParaRPr lang="en-CA"/>
        </a:p>
      </dgm:t>
    </dgm:pt>
    <dgm:pt modelId="{694C2C6E-05B4-46C6-AEC1-6D83C4A0FFE5}" type="sibTrans" cxnId="{1D487385-4548-436A-A09C-B553A95B7A34}">
      <dgm:prSet/>
      <dgm:spPr/>
      <dgm:t>
        <a:bodyPr/>
        <a:lstStyle/>
        <a:p>
          <a:pPr algn="ctr"/>
          <a:endParaRPr lang="en-CA"/>
        </a:p>
      </dgm:t>
    </dgm:pt>
    <dgm:pt modelId="{46386379-2580-45A5-A09C-A292E5DEA19B}">
      <dgm:prSet phldrT="[Text]"/>
      <dgm:spPr>
        <a:xfrm>
          <a:off x="4171150" y="1868611"/>
          <a:ext cx="804810" cy="383087"/>
        </a:xfrm>
        <a:solidFill>
          <a:srgbClr val="EEECE1">
            <a:lumMod val="50000"/>
          </a:srgbClr>
        </a:solidFill>
        <a:ln w="25400" cap="flat" cmpd="sng" algn="ctr">
          <a:solidFill>
            <a:sysClr val="window" lastClr="FFFFFF">
              <a:hueOff val="0"/>
              <a:satOff val="0"/>
              <a:lumOff val="0"/>
              <a:alphaOff val="0"/>
            </a:sysClr>
          </a:solidFill>
          <a:prstDash val="solid"/>
        </a:ln>
        <a:effectLst/>
      </dgm:spPr>
      <dgm:t>
        <a:bodyPr/>
        <a:lstStyle/>
        <a:p>
          <a:pPr algn="ctr"/>
          <a:r>
            <a:rPr lang="en-CA">
              <a:solidFill>
                <a:sysClr val="window" lastClr="FFFFFF"/>
              </a:solidFill>
              <a:latin typeface="Calibri"/>
              <a:ea typeface="+mn-ea"/>
              <a:cs typeface="+mn-cs"/>
            </a:rPr>
            <a:t>|BB'| &lt; |AC|</a:t>
          </a:r>
        </a:p>
      </dgm:t>
    </dgm:pt>
    <dgm:pt modelId="{44037333-60B7-4649-B440-5A2A042C10EE}" type="parTrans" cxnId="{C920B949-341D-4317-AF77-3CF7B5DFA198}">
      <dgm:prSet/>
      <dgm:spPr>
        <a:xfrm>
          <a:off x="4573555" y="1751568"/>
          <a:ext cx="1465378" cy="117043"/>
        </a:xfrm>
        <a:noFill/>
        <a:ln w="25400" cap="flat" cmpd="sng" algn="ctr">
          <a:solidFill>
            <a:srgbClr val="4F81BD">
              <a:shade val="60000"/>
              <a:hueOff val="0"/>
              <a:satOff val="0"/>
              <a:lumOff val="0"/>
              <a:alphaOff val="0"/>
            </a:srgbClr>
          </a:solidFill>
          <a:prstDash val="solid"/>
        </a:ln>
        <a:effectLst/>
      </dgm:spPr>
      <dgm:t>
        <a:bodyPr/>
        <a:lstStyle/>
        <a:p>
          <a:pPr algn="ctr"/>
          <a:endParaRPr lang="en-CA"/>
        </a:p>
      </dgm:t>
    </dgm:pt>
    <dgm:pt modelId="{0283210C-FAC4-4460-9395-01CDFD81C6DC}" type="sibTrans" cxnId="{C920B949-341D-4317-AF77-3CF7B5DFA198}">
      <dgm:prSet/>
      <dgm:spPr/>
      <dgm:t>
        <a:bodyPr/>
        <a:lstStyle/>
        <a:p>
          <a:pPr algn="ctr"/>
          <a:endParaRPr lang="en-CA"/>
        </a:p>
      </dgm:t>
    </dgm:pt>
    <dgm:pt modelId="{8E69ABF9-EC43-4E5E-A229-DAED34F50D0A}">
      <dgm:prSet phldrT="[Text]"/>
      <dgm:spPr>
        <a:xfrm>
          <a:off x="3348606" y="2368742"/>
          <a:ext cx="438911" cy="29260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en-CA">
              <a:solidFill>
                <a:sysClr val="window" lastClr="FFFFFF"/>
              </a:solidFill>
              <a:latin typeface="Calibri"/>
              <a:ea typeface="+mn-ea"/>
              <a:cs typeface="+mn-cs"/>
            </a:rPr>
            <a:t>ΔABB'</a:t>
          </a:r>
        </a:p>
      </dgm:t>
    </dgm:pt>
    <dgm:pt modelId="{07EBFEB1-968A-4D50-BE29-E40219133AB0}" type="parTrans" cxnId="{9370C596-75CA-4AC1-83EB-A7857619053E}">
      <dgm:prSet/>
      <dgm:spPr>
        <a:xfrm>
          <a:off x="3568062" y="2251699"/>
          <a:ext cx="1005492" cy="117043"/>
        </a:xfrm>
        <a:noFill/>
        <a:ln w="25400" cap="flat" cmpd="sng" algn="ctr">
          <a:solidFill>
            <a:srgbClr val="4F81BD">
              <a:shade val="80000"/>
              <a:hueOff val="0"/>
              <a:satOff val="0"/>
              <a:lumOff val="0"/>
              <a:alphaOff val="0"/>
            </a:srgbClr>
          </a:solidFill>
          <a:prstDash val="solid"/>
        </a:ln>
        <a:effectLst/>
      </dgm:spPr>
      <dgm:t>
        <a:bodyPr/>
        <a:lstStyle/>
        <a:p>
          <a:pPr algn="ctr"/>
          <a:endParaRPr lang="en-CA"/>
        </a:p>
      </dgm:t>
    </dgm:pt>
    <dgm:pt modelId="{4B707B8F-E477-4DA5-AF50-3CDB22C98279}" type="sibTrans" cxnId="{9370C596-75CA-4AC1-83EB-A7857619053E}">
      <dgm:prSet/>
      <dgm:spPr/>
      <dgm:t>
        <a:bodyPr/>
        <a:lstStyle/>
        <a:p>
          <a:pPr algn="ctr"/>
          <a:endParaRPr lang="en-CA"/>
        </a:p>
      </dgm:t>
    </dgm:pt>
    <dgm:pt modelId="{ACDF6B45-DC94-400B-A1F1-60B01B9FD59A}">
      <dgm:prSet phldrT="[Text]"/>
      <dgm:spPr>
        <a:xfrm>
          <a:off x="5359591" y="2368742"/>
          <a:ext cx="438911" cy="29260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en-CA">
              <a:solidFill>
                <a:sysClr val="window" lastClr="FFFFFF"/>
              </a:solidFill>
              <a:latin typeface="Calibri"/>
              <a:ea typeface="+mn-ea"/>
              <a:cs typeface="+mn-cs"/>
            </a:rPr>
            <a:t>ΔBB'C</a:t>
          </a:r>
        </a:p>
      </dgm:t>
    </dgm:pt>
    <dgm:pt modelId="{3DABD6AC-B341-4E57-A816-E712DFC58C28}" type="parTrans" cxnId="{8185CBE6-F477-41D9-B2F3-8F3D6B7394EB}">
      <dgm:prSet/>
      <dgm:spPr>
        <a:xfrm>
          <a:off x="4573555" y="2251699"/>
          <a:ext cx="1005492" cy="117043"/>
        </a:xfrm>
        <a:noFill/>
        <a:ln w="25400" cap="flat" cmpd="sng" algn="ctr">
          <a:solidFill>
            <a:srgbClr val="4F81BD">
              <a:shade val="80000"/>
              <a:hueOff val="0"/>
              <a:satOff val="0"/>
              <a:lumOff val="0"/>
              <a:alphaOff val="0"/>
            </a:srgbClr>
          </a:solidFill>
          <a:prstDash val="solid"/>
        </a:ln>
        <a:effectLst/>
      </dgm:spPr>
      <dgm:t>
        <a:bodyPr/>
        <a:lstStyle/>
        <a:p>
          <a:pPr algn="ctr"/>
          <a:endParaRPr lang="en-CA"/>
        </a:p>
      </dgm:t>
    </dgm:pt>
    <dgm:pt modelId="{C6795841-2C55-448A-A78C-9C752EE03E8A}" type="sibTrans" cxnId="{8185CBE6-F477-41D9-B2F3-8F3D6B7394EB}">
      <dgm:prSet/>
      <dgm:spPr/>
      <dgm:t>
        <a:bodyPr/>
        <a:lstStyle/>
        <a:p>
          <a:pPr algn="ctr"/>
          <a:endParaRPr lang="en-CA"/>
        </a:p>
      </dgm:t>
    </dgm:pt>
    <dgm:pt modelId="{A03815A7-EA92-4EAF-A29D-3F539E3EA439}">
      <dgm:prSet phldrT="[Text]"/>
      <dgm:spPr>
        <a:xfrm>
          <a:off x="7113770" y="1868611"/>
          <a:ext cx="792946" cy="377443"/>
        </a:xfrm>
        <a:solidFill>
          <a:srgbClr val="EEECE1">
            <a:lumMod val="50000"/>
          </a:srgbClr>
        </a:solidFill>
        <a:ln w="25400" cap="flat" cmpd="sng" algn="ctr">
          <a:solidFill>
            <a:sysClr val="window" lastClr="FFFFFF">
              <a:hueOff val="0"/>
              <a:satOff val="0"/>
              <a:lumOff val="0"/>
              <a:alphaOff val="0"/>
            </a:sysClr>
          </a:solidFill>
          <a:prstDash val="solid"/>
        </a:ln>
        <a:effectLst/>
      </dgm:spPr>
      <dgm:t>
        <a:bodyPr/>
        <a:lstStyle/>
        <a:p>
          <a:pPr algn="ctr"/>
          <a:r>
            <a:rPr lang="en-CA">
              <a:solidFill>
                <a:sysClr val="window" lastClr="FFFFFF"/>
              </a:solidFill>
              <a:latin typeface="Calibri"/>
              <a:ea typeface="+mn-ea"/>
              <a:cs typeface="+mn-cs"/>
            </a:rPr>
            <a:t>|BB'| </a:t>
          </a:r>
          <a:r>
            <a:rPr lang="en-CA">
              <a:solidFill>
                <a:sysClr val="window" lastClr="FFFFFF"/>
              </a:solidFill>
              <a:latin typeface="Times New Roman"/>
              <a:ea typeface="+mn-ea"/>
              <a:cs typeface="Times New Roman"/>
            </a:rPr>
            <a:t>≥  |</a:t>
          </a:r>
          <a:r>
            <a:rPr lang="en-CA">
              <a:solidFill>
                <a:sysClr val="window" lastClr="FFFFFF"/>
              </a:solidFill>
              <a:latin typeface="Calibri"/>
              <a:ea typeface="+mn-ea"/>
              <a:cs typeface="+mn-cs"/>
            </a:rPr>
            <a:t>AC|</a:t>
          </a:r>
        </a:p>
      </dgm:t>
    </dgm:pt>
    <dgm:pt modelId="{58A34181-2F58-40D1-BD1E-F5423F41E0F1}" type="parTrans" cxnId="{7D30A7C7-207F-4724-8D78-31046463472C}">
      <dgm:prSet/>
      <dgm:spPr>
        <a:xfrm>
          <a:off x="6038933" y="1751568"/>
          <a:ext cx="1471310" cy="117043"/>
        </a:xfrm>
        <a:noFill/>
        <a:ln w="25400" cap="flat" cmpd="sng" algn="ctr">
          <a:solidFill>
            <a:srgbClr val="4F81BD">
              <a:shade val="60000"/>
              <a:hueOff val="0"/>
              <a:satOff val="0"/>
              <a:lumOff val="0"/>
              <a:alphaOff val="0"/>
            </a:srgbClr>
          </a:solidFill>
          <a:prstDash val="solid"/>
        </a:ln>
        <a:effectLst/>
      </dgm:spPr>
      <dgm:t>
        <a:bodyPr/>
        <a:lstStyle/>
        <a:p>
          <a:pPr algn="ctr"/>
          <a:endParaRPr lang="en-CA"/>
        </a:p>
      </dgm:t>
    </dgm:pt>
    <dgm:pt modelId="{C5D92F46-D9ED-416F-A085-8F0A05F2F223}" type="sibTrans" cxnId="{7D30A7C7-207F-4724-8D78-31046463472C}">
      <dgm:prSet/>
      <dgm:spPr/>
      <dgm:t>
        <a:bodyPr/>
        <a:lstStyle/>
        <a:p>
          <a:pPr algn="ctr"/>
          <a:endParaRPr lang="en-CA"/>
        </a:p>
      </dgm:t>
    </dgm:pt>
    <dgm:pt modelId="{16D33BE9-B278-4211-9D8A-8D708D280DB3}">
      <dgm:prSet phldrT="[Text]"/>
      <dgm:spPr>
        <a:xfrm>
          <a:off x="7290787" y="2363098"/>
          <a:ext cx="438911" cy="29260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en-CA">
              <a:solidFill>
                <a:sysClr val="window" lastClr="FFFFFF"/>
              </a:solidFill>
              <a:latin typeface="Calibri"/>
              <a:ea typeface="+mn-ea"/>
              <a:cs typeface="+mn-cs"/>
            </a:rPr>
            <a:t>ΔABC</a:t>
          </a:r>
        </a:p>
      </dgm:t>
    </dgm:pt>
    <dgm:pt modelId="{E7635AD6-A2CC-4674-85C7-40309790F56F}" type="parTrans" cxnId="{2DDF065F-A416-4D40-9B77-A5F6E6B62C81}">
      <dgm:prSet/>
      <dgm:spPr>
        <a:xfrm>
          <a:off x="7464523" y="2246055"/>
          <a:ext cx="91440" cy="117043"/>
        </a:xfrm>
        <a:noFill/>
        <a:ln w="25400" cap="flat" cmpd="sng" algn="ctr">
          <a:solidFill>
            <a:srgbClr val="4F81BD">
              <a:shade val="80000"/>
              <a:hueOff val="0"/>
              <a:satOff val="0"/>
              <a:lumOff val="0"/>
              <a:alphaOff val="0"/>
            </a:srgbClr>
          </a:solidFill>
          <a:prstDash val="solid"/>
        </a:ln>
        <a:effectLst/>
      </dgm:spPr>
      <dgm:t>
        <a:bodyPr/>
        <a:lstStyle/>
        <a:p>
          <a:pPr algn="ctr"/>
          <a:endParaRPr lang="en-CA"/>
        </a:p>
      </dgm:t>
    </dgm:pt>
    <dgm:pt modelId="{CDCA3664-0EFC-4A53-9388-9C684615A08E}" type="sibTrans" cxnId="{2DDF065F-A416-4D40-9B77-A5F6E6B62C81}">
      <dgm:prSet/>
      <dgm:spPr/>
      <dgm:t>
        <a:bodyPr/>
        <a:lstStyle/>
        <a:p>
          <a:pPr algn="ctr"/>
          <a:endParaRPr lang="en-CA"/>
        </a:p>
      </dgm:t>
    </dgm:pt>
    <dgm:pt modelId="{FDC5C910-D15C-433C-8F59-5729998E62F8}">
      <dgm:prSet phldrT="[Text]"/>
      <dgm:spPr>
        <a:xfrm>
          <a:off x="0" y="1429700"/>
          <a:ext cx="8591550" cy="351129"/>
        </a:xfrm>
        <a:solidFill>
          <a:srgbClr val="4F81BD">
            <a:tint val="40000"/>
            <a:hueOff val="0"/>
            <a:satOff val="0"/>
            <a:lumOff val="0"/>
            <a:alphaOff val="0"/>
          </a:srgbClr>
        </a:solidFill>
        <a:ln>
          <a:noFill/>
        </a:ln>
        <a:effectLst/>
      </dgm:spPr>
      <dgm:t>
        <a:bodyPr/>
        <a:lstStyle/>
        <a:p>
          <a:pPr algn="ctr"/>
          <a:r>
            <a:rPr lang="en-CA">
              <a:solidFill>
                <a:sysClr val="windowText" lastClr="000000">
                  <a:hueOff val="0"/>
                  <a:satOff val="0"/>
                  <a:lumOff val="0"/>
                  <a:alphaOff val="0"/>
                </a:sysClr>
              </a:solidFill>
              <a:latin typeface="Calibri"/>
              <a:ea typeface="+mn-ea"/>
              <a:cs typeface="Calibri"/>
            </a:rPr>
            <a:t>Start with </a:t>
          </a:r>
          <a:r>
            <a:rPr lang="el-GR">
              <a:solidFill>
                <a:sysClr val="windowText" lastClr="000000">
                  <a:hueOff val="0"/>
                  <a:satOff val="0"/>
                  <a:lumOff val="0"/>
                  <a:alphaOff val="0"/>
                </a:sysClr>
              </a:solidFill>
              <a:latin typeface="Calibri"/>
              <a:ea typeface="+mn-ea"/>
              <a:cs typeface="Calibri"/>
            </a:rPr>
            <a:t>Δ</a:t>
          </a:r>
          <a:r>
            <a:rPr lang="en-CA">
              <a:solidFill>
                <a:sysClr val="windowText" lastClr="000000">
                  <a:hueOff val="0"/>
                  <a:satOff val="0"/>
                  <a:lumOff val="0"/>
                  <a:alphaOff val="0"/>
                </a:sysClr>
              </a:solidFill>
              <a:latin typeface="Calibri"/>
              <a:ea typeface="+mn-ea"/>
              <a:cs typeface="Calibri"/>
            </a:rPr>
            <a:t>ABC</a:t>
          </a:r>
          <a:endParaRPr lang="en-CA">
            <a:solidFill>
              <a:sysClr val="windowText" lastClr="000000">
                <a:hueOff val="0"/>
                <a:satOff val="0"/>
                <a:lumOff val="0"/>
                <a:alphaOff val="0"/>
              </a:sysClr>
            </a:solidFill>
            <a:latin typeface="Calibri"/>
            <a:ea typeface="+mn-ea"/>
            <a:cs typeface="+mn-cs"/>
          </a:endParaRPr>
        </a:p>
      </dgm:t>
    </dgm:pt>
    <dgm:pt modelId="{5388B997-EE36-4527-81C1-CE27E4DBDB42}" type="parTrans" cxnId="{6D3575F8-D253-4E01-B244-B4A47C2E6177}">
      <dgm:prSet/>
      <dgm:spPr/>
      <dgm:t>
        <a:bodyPr/>
        <a:lstStyle/>
        <a:p>
          <a:pPr algn="ctr"/>
          <a:endParaRPr lang="en-CA"/>
        </a:p>
      </dgm:t>
    </dgm:pt>
    <dgm:pt modelId="{959BE24F-BBF1-4154-8133-C82079FB819D}" type="sibTrans" cxnId="{6D3575F8-D253-4E01-B244-B4A47C2E6177}">
      <dgm:prSet/>
      <dgm:spPr/>
      <dgm:t>
        <a:bodyPr/>
        <a:lstStyle/>
        <a:p>
          <a:pPr algn="ctr"/>
          <a:endParaRPr lang="en-CA"/>
        </a:p>
      </dgm:t>
    </dgm:pt>
    <dgm:pt modelId="{57FB44EF-C905-4CA8-989B-9D205C5D4209}">
      <dgm:prSet phldrT="[Text]"/>
      <dgm:spPr>
        <a:xfrm>
          <a:off x="0" y="1839350"/>
          <a:ext cx="8591550" cy="432496"/>
        </a:xfrm>
        <a:solidFill>
          <a:srgbClr val="4F81BD">
            <a:tint val="40000"/>
            <a:hueOff val="0"/>
            <a:satOff val="0"/>
            <a:lumOff val="0"/>
            <a:alphaOff val="0"/>
          </a:srgbClr>
        </a:solidFill>
        <a:ln>
          <a:noFill/>
        </a:ln>
        <a:effectLst/>
      </dgm:spPr>
      <dgm:t>
        <a:bodyPr/>
        <a:lstStyle/>
        <a:p>
          <a:pPr algn="ctr"/>
          <a:r>
            <a:rPr lang="en-CA">
              <a:solidFill>
                <a:sysClr val="windowText" lastClr="000000">
                  <a:hueOff val="0"/>
                  <a:satOff val="0"/>
                  <a:lumOff val="0"/>
                  <a:alphaOff val="0"/>
                </a:sysClr>
              </a:solidFill>
              <a:latin typeface="Calibri"/>
              <a:ea typeface="+mn-ea"/>
              <a:cs typeface="+mn-cs"/>
            </a:rPr>
            <a:t>Check tree B' opposite to B</a:t>
          </a:r>
        </a:p>
      </dgm:t>
    </dgm:pt>
    <dgm:pt modelId="{E844014E-2E92-46DA-B719-BA5EB3BB424D}" type="parTrans" cxnId="{5A05B21F-7B51-4157-89F8-7F07D39F3E30}">
      <dgm:prSet/>
      <dgm:spPr/>
      <dgm:t>
        <a:bodyPr/>
        <a:lstStyle/>
        <a:p>
          <a:pPr algn="ctr"/>
          <a:endParaRPr lang="en-CA"/>
        </a:p>
      </dgm:t>
    </dgm:pt>
    <dgm:pt modelId="{5411B2D7-5DDC-4020-AD23-322D49A47393}" type="sibTrans" cxnId="{5A05B21F-7B51-4157-89F8-7F07D39F3E30}">
      <dgm:prSet/>
      <dgm:spPr/>
      <dgm:t>
        <a:bodyPr/>
        <a:lstStyle/>
        <a:p>
          <a:pPr algn="ctr"/>
          <a:endParaRPr lang="en-CA"/>
        </a:p>
      </dgm:t>
    </dgm:pt>
    <dgm:pt modelId="{19648919-342D-4347-871D-0362EFF6C36D}">
      <dgm:prSet phldrT="[Text]"/>
      <dgm:spPr>
        <a:xfrm>
          <a:off x="0" y="2330368"/>
          <a:ext cx="8591550" cy="351129"/>
        </a:xfrm>
        <a:solidFill>
          <a:srgbClr val="4F81BD">
            <a:tint val="40000"/>
            <a:hueOff val="0"/>
            <a:satOff val="0"/>
            <a:lumOff val="0"/>
            <a:alphaOff val="0"/>
          </a:srgbClr>
        </a:solidFill>
        <a:ln>
          <a:noFill/>
        </a:ln>
        <a:effectLst/>
      </dgm:spPr>
      <dgm:t>
        <a:bodyPr/>
        <a:lstStyle/>
        <a:p>
          <a:pPr algn="ctr"/>
          <a:r>
            <a:rPr lang="en-CA">
              <a:solidFill>
                <a:sysClr val="windowText" lastClr="000000">
                  <a:hueOff val="0"/>
                  <a:satOff val="0"/>
                  <a:lumOff val="0"/>
                  <a:alphaOff val="0"/>
                </a:sysClr>
              </a:solidFill>
              <a:latin typeface="Calibri"/>
              <a:ea typeface="+mn-ea"/>
              <a:cs typeface="Calibri"/>
            </a:rPr>
            <a:t>New </a:t>
          </a:r>
          <a:r>
            <a:rPr lang="el-GR">
              <a:solidFill>
                <a:sysClr val="windowText" lastClr="000000">
                  <a:hueOff val="0"/>
                  <a:satOff val="0"/>
                  <a:lumOff val="0"/>
                  <a:alphaOff val="0"/>
                </a:sysClr>
              </a:solidFill>
              <a:latin typeface="Calibri"/>
              <a:ea typeface="+mn-ea"/>
              <a:cs typeface="Calibri"/>
            </a:rPr>
            <a:t>Δ</a:t>
          </a:r>
          <a:r>
            <a:rPr lang="en-CA">
              <a:solidFill>
                <a:sysClr val="windowText" lastClr="000000">
                  <a:hueOff val="0"/>
                  <a:satOff val="0"/>
                  <a:lumOff val="0"/>
                  <a:alphaOff val="0"/>
                </a:sysClr>
              </a:solidFill>
              <a:latin typeface="Calibri"/>
              <a:ea typeface="+mn-ea"/>
              <a:cs typeface="+mn-cs"/>
            </a:rPr>
            <a:t> depends on where point lies</a:t>
          </a:r>
        </a:p>
      </dgm:t>
    </dgm:pt>
    <dgm:pt modelId="{61A7F862-0265-4E56-8574-3F55F06F4904}" type="parTrans" cxnId="{E6D450EA-0F26-44F0-85DF-EAB9CE73BF3B}">
      <dgm:prSet/>
      <dgm:spPr/>
      <dgm:t>
        <a:bodyPr/>
        <a:lstStyle/>
        <a:p>
          <a:pPr algn="ctr"/>
          <a:endParaRPr lang="en-CA"/>
        </a:p>
      </dgm:t>
    </dgm:pt>
    <dgm:pt modelId="{AF7A1DAC-40C9-4B98-AA4C-EC976812FF72}" type="sibTrans" cxnId="{E6D450EA-0F26-44F0-85DF-EAB9CE73BF3B}">
      <dgm:prSet/>
      <dgm:spPr/>
      <dgm:t>
        <a:bodyPr/>
        <a:lstStyle/>
        <a:p>
          <a:pPr algn="ctr"/>
          <a:endParaRPr lang="en-CA"/>
        </a:p>
      </dgm:t>
    </dgm:pt>
    <dgm:pt modelId="{E8353893-FA6C-4186-907F-EFE8E38C5E76}">
      <dgm:prSet/>
      <dgm:spPr>
        <a:xfrm>
          <a:off x="2674504" y="2778393"/>
          <a:ext cx="820799" cy="388799"/>
        </a:xfrm>
        <a:solidFill>
          <a:srgbClr val="EEECE1">
            <a:lumMod val="50000"/>
          </a:srgbClr>
        </a:solidFill>
        <a:ln w="25400" cap="flat" cmpd="sng" algn="ctr">
          <a:solidFill>
            <a:sysClr val="window" lastClr="FFFFFF">
              <a:hueOff val="0"/>
              <a:satOff val="0"/>
              <a:lumOff val="0"/>
              <a:alphaOff val="0"/>
            </a:sysClr>
          </a:solidFill>
          <a:prstDash val="solid"/>
        </a:ln>
        <a:effectLst/>
      </dgm:spPr>
      <dgm:t>
        <a:bodyPr/>
        <a:lstStyle/>
        <a:p>
          <a:pPr algn="ctr"/>
          <a:r>
            <a:rPr lang="en-CA">
              <a:solidFill>
                <a:sysClr val="window" lastClr="FFFFFF"/>
              </a:solidFill>
              <a:latin typeface="Calibri"/>
              <a:ea typeface="+mn-ea"/>
              <a:cs typeface="+mn-cs"/>
            </a:rPr>
            <a:t>|B'B</a:t>
          </a:r>
          <a:r>
            <a:rPr lang="en-CA" baseline="-25000">
              <a:solidFill>
                <a:sysClr val="window" lastClr="FFFFFF"/>
              </a:solidFill>
              <a:latin typeface="Calibri"/>
              <a:ea typeface="+mn-ea"/>
              <a:cs typeface="+mn-cs"/>
            </a:rPr>
            <a:t>A</a:t>
          </a:r>
          <a:r>
            <a:rPr lang="en-CA">
              <a:solidFill>
                <a:sysClr val="window" lastClr="FFFFFF"/>
              </a:solidFill>
              <a:latin typeface="Calibri"/>
              <a:ea typeface="+mn-ea"/>
              <a:cs typeface="+mn-cs"/>
            </a:rPr>
            <a:t>'| &lt; |AB|</a:t>
          </a:r>
        </a:p>
      </dgm:t>
    </dgm:pt>
    <dgm:pt modelId="{05A6655E-9B1B-4A40-8AC1-73838DA5B5EE}" type="parTrans" cxnId="{6A0F9830-0202-47E6-B307-7790658B7B8C}">
      <dgm:prSet/>
      <dgm:spPr>
        <a:xfrm>
          <a:off x="3084904" y="2661350"/>
          <a:ext cx="483158" cy="117043"/>
        </a:xfrm>
        <a:noFill/>
        <a:ln w="25400" cap="flat" cmpd="sng" algn="ctr">
          <a:solidFill>
            <a:srgbClr val="4F81BD">
              <a:shade val="80000"/>
              <a:hueOff val="0"/>
              <a:satOff val="0"/>
              <a:lumOff val="0"/>
              <a:alphaOff val="0"/>
            </a:srgbClr>
          </a:solidFill>
          <a:prstDash val="solid"/>
        </a:ln>
        <a:effectLst/>
      </dgm:spPr>
      <dgm:t>
        <a:bodyPr/>
        <a:lstStyle/>
        <a:p>
          <a:pPr algn="ctr"/>
          <a:endParaRPr lang="en-CA"/>
        </a:p>
      </dgm:t>
    </dgm:pt>
    <dgm:pt modelId="{10BF2573-BA38-4DBF-A95C-37C47EEB33A2}" type="sibTrans" cxnId="{6A0F9830-0202-47E6-B307-7790658B7B8C}">
      <dgm:prSet/>
      <dgm:spPr/>
      <dgm:t>
        <a:bodyPr/>
        <a:lstStyle/>
        <a:p>
          <a:pPr algn="ctr"/>
          <a:endParaRPr lang="en-CA"/>
        </a:p>
      </dgm:t>
    </dgm:pt>
    <dgm:pt modelId="{B7281135-A74E-4FA9-94B0-8E9E47E5F400}">
      <dgm:prSet/>
      <dgm:spPr>
        <a:xfrm>
          <a:off x="3626977" y="2778393"/>
          <a:ext cx="834643" cy="396100"/>
        </a:xfrm>
        <a:solidFill>
          <a:srgbClr val="EEECE1">
            <a:lumMod val="50000"/>
          </a:srgbClr>
        </a:solidFill>
        <a:ln w="25400" cap="flat" cmpd="sng" algn="ctr">
          <a:solidFill>
            <a:sysClr val="window" lastClr="FFFFFF">
              <a:hueOff val="0"/>
              <a:satOff val="0"/>
              <a:lumOff val="0"/>
              <a:alphaOff val="0"/>
            </a:sysClr>
          </a:solidFill>
          <a:prstDash val="solid"/>
        </a:ln>
        <a:effectLst/>
      </dgm:spPr>
      <dgm:t>
        <a:bodyPr/>
        <a:lstStyle/>
        <a:p>
          <a:pPr algn="ctr"/>
          <a:r>
            <a:rPr lang="en-CA">
              <a:solidFill>
                <a:sysClr val="window" lastClr="FFFFFF"/>
              </a:solidFill>
              <a:latin typeface="Calibri"/>
              <a:ea typeface="+mn-ea"/>
              <a:cs typeface="+mn-cs"/>
            </a:rPr>
            <a:t>|B'B</a:t>
          </a:r>
          <a:r>
            <a:rPr lang="en-CA" baseline="-25000">
              <a:solidFill>
                <a:sysClr val="window" lastClr="FFFFFF"/>
              </a:solidFill>
              <a:latin typeface="Calibri"/>
              <a:ea typeface="+mn-ea"/>
              <a:cs typeface="+mn-cs"/>
            </a:rPr>
            <a:t>A</a:t>
          </a:r>
          <a:r>
            <a:rPr lang="en-CA">
              <a:solidFill>
                <a:sysClr val="window" lastClr="FFFFFF"/>
              </a:solidFill>
              <a:latin typeface="Calibri"/>
              <a:ea typeface="+mn-ea"/>
              <a:cs typeface="+mn-cs"/>
            </a:rPr>
            <a:t>'| </a:t>
          </a:r>
          <a:r>
            <a:rPr lang="en-CA">
              <a:solidFill>
                <a:sysClr val="window" lastClr="FFFFFF"/>
              </a:solidFill>
              <a:latin typeface="Times New Roman"/>
              <a:ea typeface="+mn-ea"/>
              <a:cs typeface="Times New Roman"/>
            </a:rPr>
            <a:t>≥  |</a:t>
          </a:r>
          <a:r>
            <a:rPr lang="en-CA">
              <a:solidFill>
                <a:sysClr val="window" lastClr="FFFFFF"/>
              </a:solidFill>
              <a:latin typeface="Calibri"/>
              <a:ea typeface="+mn-ea"/>
              <a:cs typeface="+mn-cs"/>
            </a:rPr>
            <a:t>AB|</a:t>
          </a:r>
        </a:p>
      </dgm:t>
    </dgm:pt>
    <dgm:pt modelId="{250FCC03-9F54-4D9D-B354-816AC65C1FCC}" type="parTrans" cxnId="{4C99088A-844D-495D-B8F2-C35E51CF4833}">
      <dgm:prSet/>
      <dgm:spPr>
        <a:xfrm>
          <a:off x="3568062" y="2661350"/>
          <a:ext cx="476236" cy="117043"/>
        </a:xfrm>
        <a:noFill/>
        <a:ln w="25400" cap="flat" cmpd="sng" algn="ctr">
          <a:solidFill>
            <a:srgbClr val="4F81BD">
              <a:shade val="80000"/>
              <a:hueOff val="0"/>
              <a:satOff val="0"/>
              <a:lumOff val="0"/>
              <a:alphaOff val="0"/>
            </a:srgbClr>
          </a:solidFill>
          <a:prstDash val="solid"/>
        </a:ln>
        <a:effectLst/>
      </dgm:spPr>
      <dgm:t>
        <a:bodyPr/>
        <a:lstStyle/>
        <a:p>
          <a:pPr algn="ctr"/>
          <a:endParaRPr lang="en-CA"/>
        </a:p>
      </dgm:t>
    </dgm:pt>
    <dgm:pt modelId="{1EFC6AA3-E820-46B5-98F0-DD6C9F9F4C1F}" type="sibTrans" cxnId="{4C99088A-844D-495D-B8F2-C35E51CF4833}">
      <dgm:prSet/>
      <dgm:spPr/>
      <dgm:t>
        <a:bodyPr/>
        <a:lstStyle/>
        <a:p>
          <a:pPr algn="ctr"/>
          <a:endParaRPr lang="en-CA"/>
        </a:p>
      </dgm:t>
    </dgm:pt>
    <dgm:pt modelId="{67380BCB-0CCC-4EE5-AD70-DD834DD510AA}">
      <dgm:prSet/>
      <dgm:spPr>
        <a:xfrm>
          <a:off x="4686310" y="2778393"/>
          <a:ext cx="823463" cy="392278"/>
        </a:xfrm>
        <a:solidFill>
          <a:srgbClr val="EEECE1">
            <a:lumMod val="50000"/>
          </a:srgbClr>
        </a:solidFill>
        <a:ln w="25400" cap="flat" cmpd="sng" algn="ctr">
          <a:solidFill>
            <a:sysClr val="window" lastClr="FFFFFF">
              <a:hueOff val="0"/>
              <a:satOff val="0"/>
              <a:lumOff val="0"/>
              <a:alphaOff val="0"/>
            </a:sysClr>
          </a:solidFill>
          <a:prstDash val="solid"/>
        </a:ln>
        <a:effectLst/>
      </dgm:spPr>
      <dgm:t>
        <a:bodyPr/>
        <a:lstStyle/>
        <a:p>
          <a:pPr algn="ctr"/>
          <a:r>
            <a:rPr lang="en-CA">
              <a:solidFill>
                <a:sysClr val="window" lastClr="FFFFFF"/>
              </a:solidFill>
              <a:latin typeface="Calibri"/>
              <a:ea typeface="+mn-ea"/>
              <a:cs typeface="+mn-cs"/>
            </a:rPr>
            <a:t>|B'B</a:t>
          </a:r>
          <a:r>
            <a:rPr lang="en-CA" baseline="-25000">
              <a:solidFill>
                <a:sysClr val="window" lastClr="FFFFFF"/>
              </a:solidFill>
              <a:latin typeface="Calibri"/>
              <a:ea typeface="+mn-ea"/>
              <a:cs typeface="+mn-cs"/>
            </a:rPr>
            <a:t>C</a:t>
          </a:r>
          <a:r>
            <a:rPr lang="en-CA">
              <a:solidFill>
                <a:sysClr val="window" lastClr="FFFFFF"/>
              </a:solidFill>
              <a:latin typeface="Calibri"/>
              <a:ea typeface="+mn-ea"/>
              <a:cs typeface="+mn-cs"/>
            </a:rPr>
            <a:t>'| &lt; |BC|</a:t>
          </a:r>
        </a:p>
      </dgm:t>
    </dgm:pt>
    <dgm:pt modelId="{62D51132-2A2E-4482-AE4E-1CB4B1B85010}" type="parTrans" cxnId="{9CBDD047-3C4C-455B-A8BD-0499EE4C75B6}">
      <dgm:prSet/>
      <dgm:spPr>
        <a:xfrm>
          <a:off x="5098042" y="2661350"/>
          <a:ext cx="481005" cy="117043"/>
        </a:xfrm>
        <a:noFill/>
        <a:ln w="25400" cap="flat" cmpd="sng" algn="ctr">
          <a:solidFill>
            <a:srgbClr val="4F81BD">
              <a:shade val="80000"/>
              <a:hueOff val="0"/>
              <a:satOff val="0"/>
              <a:lumOff val="0"/>
              <a:alphaOff val="0"/>
            </a:srgbClr>
          </a:solidFill>
          <a:prstDash val="solid"/>
        </a:ln>
        <a:effectLst/>
      </dgm:spPr>
      <dgm:t>
        <a:bodyPr/>
        <a:lstStyle/>
        <a:p>
          <a:pPr algn="ctr"/>
          <a:endParaRPr lang="en-CA"/>
        </a:p>
      </dgm:t>
    </dgm:pt>
    <dgm:pt modelId="{C2D4C391-A12F-4FCF-A78B-D60CF5936FEB}" type="sibTrans" cxnId="{9CBDD047-3C4C-455B-A8BD-0499EE4C75B6}">
      <dgm:prSet/>
      <dgm:spPr/>
      <dgm:t>
        <a:bodyPr/>
        <a:lstStyle/>
        <a:p>
          <a:pPr algn="ctr"/>
          <a:endParaRPr lang="en-CA"/>
        </a:p>
      </dgm:t>
    </dgm:pt>
    <dgm:pt modelId="{ED6C40F9-F811-418E-BC82-2031E5EA1272}">
      <dgm:prSet/>
      <dgm:spPr>
        <a:xfrm>
          <a:off x="5641447" y="2778393"/>
          <a:ext cx="830337" cy="394490"/>
        </a:xfrm>
        <a:solidFill>
          <a:srgbClr val="EEECE1">
            <a:lumMod val="50000"/>
          </a:srgbClr>
        </a:solidFill>
        <a:ln w="25400" cap="flat" cmpd="sng" algn="ctr">
          <a:solidFill>
            <a:sysClr val="window" lastClr="FFFFFF">
              <a:hueOff val="0"/>
              <a:satOff val="0"/>
              <a:lumOff val="0"/>
              <a:alphaOff val="0"/>
            </a:sysClr>
          </a:solidFill>
          <a:prstDash val="solid"/>
        </a:ln>
        <a:effectLst/>
      </dgm:spPr>
      <dgm:t>
        <a:bodyPr/>
        <a:lstStyle/>
        <a:p>
          <a:pPr algn="ctr"/>
          <a:r>
            <a:rPr lang="en-CA">
              <a:solidFill>
                <a:sysClr val="window" lastClr="FFFFFF"/>
              </a:solidFill>
              <a:latin typeface="Calibri"/>
              <a:ea typeface="+mn-ea"/>
              <a:cs typeface="+mn-cs"/>
            </a:rPr>
            <a:t>|B'B</a:t>
          </a:r>
          <a:r>
            <a:rPr lang="en-CA" baseline="-25000">
              <a:solidFill>
                <a:sysClr val="window" lastClr="FFFFFF"/>
              </a:solidFill>
              <a:latin typeface="Calibri"/>
              <a:ea typeface="+mn-ea"/>
              <a:cs typeface="+mn-cs"/>
            </a:rPr>
            <a:t>C</a:t>
          </a:r>
          <a:r>
            <a:rPr lang="en-CA">
              <a:solidFill>
                <a:sysClr val="window" lastClr="FFFFFF"/>
              </a:solidFill>
              <a:latin typeface="Calibri"/>
              <a:ea typeface="+mn-ea"/>
              <a:cs typeface="+mn-cs"/>
            </a:rPr>
            <a:t>'| </a:t>
          </a:r>
          <a:r>
            <a:rPr lang="en-CA">
              <a:solidFill>
                <a:sysClr val="window" lastClr="FFFFFF"/>
              </a:solidFill>
              <a:latin typeface="Times New Roman"/>
              <a:ea typeface="+mn-ea"/>
              <a:cs typeface="Times New Roman"/>
            </a:rPr>
            <a:t>≥ </a:t>
          </a:r>
          <a:r>
            <a:rPr lang="en-CA">
              <a:solidFill>
                <a:sysClr val="window" lastClr="FFFFFF"/>
              </a:solidFill>
              <a:latin typeface="Calibri"/>
              <a:ea typeface="+mn-ea"/>
              <a:cs typeface="+mn-cs"/>
            </a:rPr>
            <a:t> |BC|</a:t>
          </a:r>
        </a:p>
      </dgm:t>
    </dgm:pt>
    <dgm:pt modelId="{BE48A697-231C-404E-8D93-FE1284057656}" type="parTrans" cxnId="{F639BEFF-7B13-47A3-B9AD-AE0510BB8E70}">
      <dgm:prSet/>
      <dgm:spPr>
        <a:xfrm>
          <a:off x="5579047" y="2661350"/>
          <a:ext cx="477568" cy="117043"/>
        </a:xfrm>
        <a:noFill/>
        <a:ln w="25400" cap="flat" cmpd="sng" algn="ctr">
          <a:solidFill>
            <a:srgbClr val="4F81BD">
              <a:shade val="80000"/>
              <a:hueOff val="0"/>
              <a:satOff val="0"/>
              <a:lumOff val="0"/>
              <a:alphaOff val="0"/>
            </a:srgbClr>
          </a:solidFill>
          <a:prstDash val="solid"/>
        </a:ln>
        <a:effectLst/>
      </dgm:spPr>
      <dgm:t>
        <a:bodyPr/>
        <a:lstStyle/>
        <a:p>
          <a:pPr algn="ctr"/>
          <a:endParaRPr lang="en-CA"/>
        </a:p>
      </dgm:t>
    </dgm:pt>
    <dgm:pt modelId="{73C733B8-6284-4AD7-9C0F-4BFFEEC166AB}" type="sibTrans" cxnId="{F639BEFF-7B13-47A3-B9AD-AE0510BB8E70}">
      <dgm:prSet/>
      <dgm:spPr/>
      <dgm:t>
        <a:bodyPr/>
        <a:lstStyle/>
        <a:p>
          <a:pPr algn="ctr"/>
          <a:endParaRPr lang="en-CA"/>
        </a:p>
      </dgm:t>
    </dgm:pt>
    <dgm:pt modelId="{9B81E5DC-641D-4A1F-B94F-4003A4C46B22}">
      <dgm:prSet/>
      <dgm:spPr>
        <a:xfrm>
          <a:off x="6603458" y="2772748"/>
          <a:ext cx="828384" cy="392738"/>
        </a:xfrm>
        <a:solidFill>
          <a:srgbClr val="EEECE1">
            <a:lumMod val="50000"/>
          </a:srgbClr>
        </a:solidFill>
        <a:ln w="25400" cap="flat" cmpd="sng" algn="ctr">
          <a:solidFill>
            <a:sysClr val="window" lastClr="FFFFFF">
              <a:hueOff val="0"/>
              <a:satOff val="0"/>
              <a:lumOff val="0"/>
              <a:alphaOff val="0"/>
            </a:sysClr>
          </a:solidFill>
          <a:prstDash val="solid"/>
        </a:ln>
        <a:effectLst/>
      </dgm:spPr>
      <dgm:t>
        <a:bodyPr/>
        <a:lstStyle/>
        <a:p>
          <a:pPr algn="ctr"/>
          <a:r>
            <a:rPr lang="en-CA">
              <a:solidFill>
                <a:sysClr val="window" lastClr="FFFFFF"/>
              </a:solidFill>
              <a:latin typeface="Calibri"/>
              <a:ea typeface="+mn-ea"/>
              <a:cs typeface="+mn-cs"/>
            </a:rPr>
            <a:t>|CC'| &lt; |AB|</a:t>
          </a:r>
        </a:p>
      </dgm:t>
    </dgm:pt>
    <dgm:pt modelId="{80B046C6-9684-40CD-B3D7-F33F7CE87867}" type="parTrans" cxnId="{DF9D1DC2-ACAE-4D5A-96B4-FE2E64F64E2E}">
      <dgm:prSet/>
      <dgm:spPr>
        <a:xfrm>
          <a:off x="7017650" y="2655705"/>
          <a:ext cx="492592" cy="117043"/>
        </a:xfrm>
        <a:noFill/>
        <a:ln w="25400" cap="flat" cmpd="sng" algn="ctr">
          <a:solidFill>
            <a:srgbClr val="4F81BD">
              <a:shade val="80000"/>
              <a:hueOff val="0"/>
              <a:satOff val="0"/>
              <a:lumOff val="0"/>
              <a:alphaOff val="0"/>
            </a:srgbClr>
          </a:solidFill>
          <a:prstDash val="solid"/>
        </a:ln>
        <a:effectLst/>
      </dgm:spPr>
      <dgm:t>
        <a:bodyPr/>
        <a:lstStyle/>
        <a:p>
          <a:pPr algn="ctr"/>
          <a:endParaRPr lang="en-CA"/>
        </a:p>
      </dgm:t>
    </dgm:pt>
    <dgm:pt modelId="{9D8E3838-FBA3-4314-B435-858ED4E24D4F}" type="sibTrans" cxnId="{DF9D1DC2-ACAE-4D5A-96B4-FE2E64F64E2E}">
      <dgm:prSet/>
      <dgm:spPr/>
      <dgm:t>
        <a:bodyPr/>
        <a:lstStyle/>
        <a:p>
          <a:pPr algn="ctr"/>
          <a:endParaRPr lang="en-CA"/>
        </a:p>
      </dgm:t>
    </dgm:pt>
    <dgm:pt modelId="{08CA9CF0-BE90-4BC6-85B8-09309FDFC949}">
      <dgm:prSet/>
      <dgm:spPr>
        <a:xfrm>
          <a:off x="7563516" y="2772748"/>
          <a:ext cx="853511" cy="404293"/>
        </a:xfrm>
        <a:solidFill>
          <a:srgbClr val="EEECE1">
            <a:lumMod val="50000"/>
          </a:srgbClr>
        </a:solidFill>
        <a:ln w="25400" cap="flat" cmpd="sng" algn="ctr">
          <a:solidFill>
            <a:sysClr val="window" lastClr="FFFFFF">
              <a:hueOff val="0"/>
              <a:satOff val="0"/>
              <a:lumOff val="0"/>
              <a:alphaOff val="0"/>
            </a:sysClr>
          </a:solidFill>
          <a:prstDash val="solid"/>
        </a:ln>
        <a:effectLst/>
      </dgm:spPr>
      <dgm:t>
        <a:bodyPr/>
        <a:lstStyle/>
        <a:p>
          <a:pPr algn="ctr"/>
          <a:r>
            <a:rPr lang="en-CA">
              <a:solidFill>
                <a:sysClr val="window" lastClr="FFFFFF"/>
              </a:solidFill>
              <a:latin typeface="Calibri"/>
              <a:ea typeface="+mn-ea"/>
              <a:cs typeface="+mn-cs"/>
            </a:rPr>
            <a:t>|CC'| </a:t>
          </a:r>
          <a:r>
            <a:rPr lang="en-CA">
              <a:solidFill>
                <a:sysClr val="window" lastClr="FFFFFF"/>
              </a:solidFill>
              <a:latin typeface="Times New Roman"/>
              <a:ea typeface="+mn-ea"/>
              <a:cs typeface="Times New Roman"/>
            </a:rPr>
            <a:t>≥</a:t>
          </a:r>
          <a:r>
            <a:rPr lang="en-CA">
              <a:solidFill>
                <a:sysClr val="window" lastClr="FFFFFF"/>
              </a:solidFill>
              <a:latin typeface="Calibri"/>
              <a:ea typeface="+mn-ea"/>
              <a:cs typeface="+mn-cs"/>
            </a:rPr>
            <a:t> |AB|</a:t>
          </a:r>
        </a:p>
      </dgm:t>
    </dgm:pt>
    <dgm:pt modelId="{DAD2D330-405B-4E65-BC5E-9BE2E00CA851}" type="parTrans" cxnId="{E8DE4055-EB1A-413F-BF2F-DF7DB79208F0}">
      <dgm:prSet/>
      <dgm:spPr>
        <a:xfrm>
          <a:off x="7510243" y="2655705"/>
          <a:ext cx="480028" cy="117043"/>
        </a:xfrm>
        <a:noFill/>
        <a:ln w="25400" cap="flat" cmpd="sng" algn="ctr">
          <a:solidFill>
            <a:srgbClr val="4F81BD">
              <a:shade val="80000"/>
              <a:hueOff val="0"/>
              <a:satOff val="0"/>
              <a:lumOff val="0"/>
              <a:alphaOff val="0"/>
            </a:srgbClr>
          </a:solidFill>
          <a:prstDash val="solid"/>
        </a:ln>
        <a:effectLst/>
      </dgm:spPr>
      <dgm:t>
        <a:bodyPr/>
        <a:lstStyle/>
        <a:p>
          <a:pPr algn="ctr"/>
          <a:endParaRPr lang="en-CA"/>
        </a:p>
      </dgm:t>
    </dgm:pt>
    <dgm:pt modelId="{8DE46426-3F62-4203-A758-9BDA33148C4E}" type="sibTrans" cxnId="{E8DE4055-EB1A-413F-BF2F-DF7DB79208F0}">
      <dgm:prSet/>
      <dgm:spPr/>
      <dgm:t>
        <a:bodyPr/>
        <a:lstStyle/>
        <a:p>
          <a:pPr algn="ctr"/>
          <a:endParaRPr lang="en-CA"/>
        </a:p>
      </dgm:t>
    </dgm:pt>
    <dgm:pt modelId="{E128C447-201A-48DC-925D-C5BA6580999F}">
      <dgm:prSet/>
      <dgm:spPr>
        <a:xfrm>
          <a:off x="7770816" y="3294085"/>
          <a:ext cx="438911" cy="29260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en-CA">
              <a:solidFill>
                <a:sysClr val="window" lastClr="FFFFFF"/>
              </a:solidFill>
              <a:latin typeface="Calibri"/>
              <a:ea typeface="+mn-ea"/>
              <a:cs typeface="+mn-cs"/>
            </a:rPr>
            <a:t>ΔABC</a:t>
          </a:r>
        </a:p>
      </dgm:t>
    </dgm:pt>
    <dgm:pt modelId="{7CA7A58D-D479-46FA-8E8F-81EEE4D2B10B}" type="parTrans" cxnId="{1742B686-05AE-41C7-B9DE-747E65427DD4}">
      <dgm:prSet/>
      <dgm:spPr>
        <a:xfrm>
          <a:off x="7944552" y="3177042"/>
          <a:ext cx="91440" cy="117043"/>
        </a:xfrm>
        <a:noFill/>
        <a:ln w="25400" cap="flat" cmpd="sng" algn="ctr">
          <a:solidFill>
            <a:srgbClr val="4F81BD">
              <a:shade val="80000"/>
              <a:hueOff val="0"/>
              <a:satOff val="0"/>
              <a:lumOff val="0"/>
              <a:alphaOff val="0"/>
            </a:srgbClr>
          </a:solidFill>
          <a:prstDash val="solid"/>
        </a:ln>
        <a:effectLst/>
      </dgm:spPr>
      <dgm:t>
        <a:bodyPr/>
        <a:lstStyle/>
        <a:p>
          <a:pPr algn="ctr"/>
          <a:endParaRPr lang="en-CA"/>
        </a:p>
      </dgm:t>
    </dgm:pt>
    <dgm:pt modelId="{E5608F16-D6D7-443E-AE67-EEA4E8B26747}" type="sibTrans" cxnId="{1742B686-05AE-41C7-B9DE-747E65427DD4}">
      <dgm:prSet/>
      <dgm:spPr/>
      <dgm:t>
        <a:bodyPr/>
        <a:lstStyle/>
        <a:p>
          <a:pPr algn="ctr"/>
          <a:endParaRPr lang="en-CA"/>
        </a:p>
      </dgm:t>
    </dgm:pt>
    <dgm:pt modelId="{BC7FE191-7093-4584-B2F6-ACDDD6410B54}">
      <dgm:prSet/>
      <dgm:spPr>
        <a:xfrm>
          <a:off x="6512902" y="3282530"/>
          <a:ext cx="438911" cy="29260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en-CA">
              <a:solidFill>
                <a:sysClr val="window" lastClr="FFFFFF"/>
              </a:solidFill>
              <a:latin typeface="Calibri"/>
              <a:ea typeface="+mn-ea"/>
              <a:cs typeface="+mn-cs"/>
            </a:rPr>
            <a:t>ΔACC'</a:t>
          </a:r>
        </a:p>
      </dgm:t>
    </dgm:pt>
    <dgm:pt modelId="{82B0872F-1E60-4330-AD08-7FE655D9B8A5}" type="parTrans" cxnId="{4EA580C6-10F6-459D-B123-716660CBF114}">
      <dgm:prSet/>
      <dgm:spPr>
        <a:xfrm>
          <a:off x="6732358" y="3165487"/>
          <a:ext cx="285292" cy="117043"/>
        </a:xfrm>
        <a:noFill/>
        <a:ln w="25400" cap="flat" cmpd="sng" algn="ctr">
          <a:solidFill>
            <a:srgbClr val="4F81BD">
              <a:shade val="80000"/>
              <a:hueOff val="0"/>
              <a:satOff val="0"/>
              <a:lumOff val="0"/>
              <a:alphaOff val="0"/>
            </a:srgbClr>
          </a:solidFill>
          <a:prstDash val="solid"/>
        </a:ln>
        <a:effectLst/>
      </dgm:spPr>
      <dgm:t>
        <a:bodyPr/>
        <a:lstStyle/>
        <a:p>
          <a:pPr algn="ctr"/>
          <a:endParaRPr lang="en-CA"/>
        </a:p>
      </dgm:t>
    </dgm:pt>
    <dgm:pt modelId="{E5689A3A-F56E-43AD-9000-75E7F13CC351}" type="sibTrans" cxnId="{4EA580C6-10F6-459D-B123-716660CBF114}">
      <dgm:prSet/>
      <dgm:spPr/>
      <dgm:t>
        <a:bodyPr/>
        <a:lstStyle/>
        <a:p>
          <a:pPr algn="ctr"/>
          <a:endParaRPr lang="en-CA"/>
        </a:p>
      </dgm:t>
    </dgm:pt>
    <dgm:pt modelId="{3419A097-AFEE-4E98-9DCF-1082AE155B90}">
      <dgm:prSet/>
      <dgm:spPr>
        <a:xfrm>
          <a:off x="7083487" y="3282530"/>
          <a:ext cx="438911" cy="29260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en-CA">
              <a:solidFill>
                <a:sysClr val="window" lastClr="FFFFFF"/>
              </a:solidFill>
              <a:latin typeface="Calibri"/>
              <a:ea typeface="+mn-ea"/>
              <a:cs typeface="+mn-cs"/>
            </a:rPr>
            <a:t>ΔBCC'</a:t>
          </a:r>
        </a:p>
      </dgm:t>
    </dgm:pt>
    <dgm:pt modelId="{8C686B50-C1FB-48E6-B809-D4D58791B5FA}" type="parTrans" cxnId="{8C052B1C-B97A-46B7-9CA3-AE5E68F7F8D7}">
      <dgm:prSet/>
      <dgm:spPr>
        <a:xfrm>
          <a:off x="7017650" y="3165487"/>
          <a:ext cx="285292" cy="117043"/>
        </a:xfrm>
        <a:noFill/>
        <a:ln w="25400" cap="flat" cmpd="sng" algn="ctr">
          <a:solidFill>
            <a:srgbClr val="4F81BD">
              <a:shade val="80000"/>
              <a:hueOff val="0"/>
              <a:satOff val="0"/>
              <a:lumOff val="0"/>
              <a:alphaOff val="0"/>
            </a:srgbClr>
          </a:solidFill>
          <a:prstDash val="solid"/>
        </a:ln>
        <a:effectLst/>
      </dgm:spPr>
      <dgm:t>
        <a:bodyPr/>
        <a:lstStyle/>
        <a:p>
          <a:pPr algn="ctr"/>
          <a:endParaRPr lang="en-CA"/>
        </a:p>
      </dgm:t>
    </dgm:pt>
    <dgm:pt modelId="{21AB6157-72DF-4AFA-A5D7-A36C6FE6BB9E}" type="sibTrans" cxnId="{8C052B1C-B97A-46B7-9CA3-AE5E68F7F8D7}">
      <dgm:prSet/>
      <dgm:spPr/>
      <dgm:t>
        <a:bodyPr/>
        <a:lstStyle/>
        <a:p>
          <a:pPr algn="ctr"/>
          <a:endParaRPr lang="en-CA"/>
        </a:p>
      </dgm:t>
    </dgm:pt>
    <dgm:pt modelId="{B4C29784-FED6-49FB-8B1A-25207C35C25E}">
      <dgm:prSet/>
      <dgm:spPr>
        <a:xfrm>
          <a:off x="5837160" y="3289927"/>
          <a:ext cx="438911" cy="29260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en-CA">
              <a:solidFill>
                <a:sysClr val="window" lastClr="FFFFFF"/>
              </a:solidFill>
              <a:latin typeface="Calibri"/>
              <a:ea typeface="+mn-ea"/>
              <a:cs typeface="+mn-cs"/>
            </a:rPr>
            <a:t>ΔBB'C</a:t>
          </a:r>
        </a:p>
      </dgm:t>
    </dgm:pt>
    <dgm:pt modelId="{D842B6E4-8E8F-4B8F-A64E-7E178049A858}" type="parTrans" cxnId="{E8F0EFA7-068C-4D99-8AC3-B6CB540AB4E7}">
      <dgm:prSet/>
      <dgm:spPr>
        <a:xfrm>
          <a:off x="6010896" y="3172884"/>
          <a:ext cx="91440" cy="117043"/>
        </a:xfrm>
        <a:noFill/>
        <a:ln w="25400" cap="flat" cmpd="sng" algn="ctr">
          <a:solidFill>
            <a:srgbClr val="4F81BD">
              <a:shade val="80000"/>
              <a:hueOff val="0"/>
              <a:satOff val="0"/>
              <a:lumOff val="0"/>
              <a:alphaOff val="0"/>
            </a:srgbClr>
          </a:solidFill>
          <a:prstDash val="solid"/>
        </a:ln>
        <a:effectLst/>
      </dgm:spPr>
      <dgm:t>
        <a:bodyPr/>
        <a:lstStyle/>
        <a:p>
          <a:pPr algn="ctr"/>
          <a:endParaRPr lang="en-CA"/>
        </a:p>
      </dgm:t>
    </dgm:pt>
    <dgm:pt modelId="{62D09DC1-E782-410C-AE96-37326E24942B}" type="sibTrans" cxnId="{E8F0EFA7-068C-4D99-8AC3-B6CB540AB4E7}">
      <dgm:prSet/>
      <dgm:spPr/>
      <dgm:t>
        <a:bodyPr/>
        <a:lstStyle/>
        <a:p>
          <a:pPr algn="ctr"/>
          <a:endParaRPr lang="en-CA"/>
        </a:p>
      </dgm:t>
    </dgm:pt>
    <dgm:pt modelId="{DE2475AA-2325-45B9-86C7-0EF80477D0B9}">
      <dgm:prSet/>
      <dgm:spPr>
        <a:xfrm>
          <a:off x="4593294" y="3287715"/>
          <a:ext cx="438911" cy="29260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en-CA">
              <a:solidFill>
                <a:sysClr val="window" lastClr="FFFFFF"/>
              </a:solidFill>
              <a:latin typeface="Calibri"/>
              <a:ea typeface="+mn-ea"/>
              <a:cs typeface="+mn-cs"/>
            </a:rPr>
            <a:t>ΔBB'B</a:t>
          </a:r>
          <a:r>
            <a:rPr lang="en-CA" baseline="-25000">
              <a:solidFill>
                <a:sysClr val="window" lastClr="FFFFFF"/>
              </a:solidFill>
              <a:latin typeface="Calibri"/>
              <a:ea typeface="+mn-ea"/>
              <a:cs typeface="+mn-cs"/>
            </a:rPr>
            <a:t>C</a:t>
          </a:r>
          <a:r>
            <a:rPr lang="en-CA">
              <a:solidFill>
                <a:sysClr val="window" lastClr="FFFFFF"/>
              </a:solidFill>
              <a:latin typeface="Calibri"/>
              <a:ea typeface="+mn-ea"/>
              <a:cs typeface="+mn-cs"/>
            </a:rPr>
            <a:t>'</a:t>
          </a:r>
        </a:p>
      </dgm:t>
    </dgm:pt>
    <dgm:pt modelId="{A948E87C-731E-4454-97E0-32EA05FBD529}" type="parTrans" cxnId="{6F81FA47-0E81-4AD3-84FC-6DC43563696F}">
      <dgm:prSet/>
      <dgm:spPr>
        <a:xfrm>
          <a:off x="4812749" y="3170672"/>
          <a:ext cx="285292" cy="117043"/>
        </a:xfrm>
        <a:noFill/>
        <a:ln w="25400" cap="flat" cmpd="sng" algn="ctr">
          <a:solidFill>
            <a:srgbClr val="4F81BD">
              <a:shade val="80000"/>
              <a:hueOff val="0"/>
              <a:satOff val="0"/>
              <a:lumOff val="0"/>
              <a:alphaOff val="0"/>
            </a:srgbClr>
          </a:solidFill>
          <a:prstDash val="solid"/>
        </a:ln>
        <a:effectLst/>
      </dgm:spPr>
      <dgm:t>
        <a:bodyPr/>
        <a:lstStyle/>
        <a:p>
          <a:pPr algn="ctr"/>
          <a:endParaRPr lang="en-CA"/>
        </a:p>
      </dgm:t>
    </dgm:pt>
    <dgm:pt modelId="{20ABBEE6-1AB3-413A-AA2F-5EAF754EDA0A}" type="sibTrans" cxnId="{6F81FA47-0E81-4AD3-84FC-6DC43563696F}">
      <dgm:prSet/>
      <dgm:spPr/>
      <dgm:t>
        <a:bodyPr/>
        <a:lstStyle/>
        <a:p>
          <a:pPr algn="ctr"/>
          <a:endParaRPr lang="en-CA"/>
        </a:p>
      </dgm:t>
    </dgm:pt>
    <dgm:pt modelId="{28E6D9A0-A03F-4E09-9B22-39569887EEF0}">
      <dgm:prSet/>
      <dgm:spPr>
        <a:xfrm>
          <a:off x="5163879" y="3287715"/>
          <a:ext cx="438911" cy="29260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en-CA">
              <a:solidFill>
                <a:sysClr val="window" lastClr="FFFFFF"/>
              </a:solidFill>
              <a:latin typeface="Calibri"/>
              <a:ea typeface="+mn-ea"/>
              <a:cs typeface="+mn-cs"/>
            </a:rPr>
            <a:t>ΔB'B</a:t>
          </a:r>
          <a:r>
            <a:rPr lang="en-CA" baseline="-25000">
              <a:solidFill>
                <a:sysClr val="window" lastClr="FFFFFF"/>
              </a:solidFill>
              <a:latin typeface="Calibri"/>
              <a:ea typeface="+mn-ea"/>
              <a:cs typeface="+mn-cs"/>
            </a:rPr>
            <a:t>C</a:t>
          </a:r>
          <a:r>
            <a:rPr lang="en-CA">
              <a:solidFill>
                <a:sysClr val="window" lastClr="FFFFFF"/>
              </a:solidFill>
              <a:latin typeface="Calibri"/>
              <a:ea typeface="+mn-ea"/>
              <a:cs typeface="+mn-cs"/>
            </a:rPr>
            <a:t>'C</a:t>
          </a:r>
        </a:p>
      </dgm:t>
    </dgm:pt>
    <dgm:pt modelId="{5EEB15AF-3CB1-485D-AD63-652BDCA0E015}" type="parTrans" cxnId="{929A1D10-D238-492B-9E01-4FFE09F5430D}">
      <dgm:prSet/>
      <dgm:spPr>
        <a:xfrm>
          <a:off x="5098042" y="3170672"/>
          <a:ext cx="285292" cy="117043"/>
        </a:xfrm>
        <a:noFill/>
        <a:ln w="25400" cap="flat" cmpd="sng" algn="ctr">
          <a:solidFill>
            <a:srgbClr val="4F81BD">
              <a:shade val="80000"/>
              <a:hueOff val="0"/>
              <a:satOff val="0"/>
              <a:lumOff val="0"/>
              <a:alphaOff val="0"/>
            </a:srgbClr>
          </a:solidFill>
          <a:prstDash val="solid"/>
        </a:ln>
        <a:effectLst/>
      </dgm:spPr>
      <dgm:t>
        <a:bodyPr/>
        <a:lstStyle/>
        <a:p>
          <a:pPr algn="ctr"/>
          <a:endParaRPr lang="en-CA"/>
        </a:p>
      </dgm:t>
    </dgm:pt>
    <dgm:pt modelId="{503F4B13-AE6A-4B90-BCD4-3B12704F5256}" type="sibTrans" cxnId="{929A1D10-D238-492B-9E01-4FFE09F5430D}">
      <dgm:prSet/>
      <dgm:spPr/>
      <dgm:t>
        <a:bodyPr/>
        <a:lstStyle/>
        <a:p>
          <a:pPr algn="ctr"/>
          <a:endParaRPr lang="en-CA"/>
        </a:p>
      </dgm:t>
    </dgm:pt>
    <dgm:pt modelId="{997A1519-9233-44C2-B2F2-57A0E0AC3AA9}">
      <dgm:prSet/>
      <dgm:spPr>
        <a:xfrm>
          <a:off x="3824843" y="3291536"/>
          <a:ext cx="438911" cy="29260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en-CA">
              <a:solidFill>
                <a:sysClr val="window" lastClr="FFFFFF"/>
              </a:solidFill>
              <a:latin typeface="Calibri"/>
              <a:ea typeface="+mn-ea"/>
              <a:cs typeface="+mn-cs"/>
            </a:rPr>
            <a:t>ΔABB'</a:t>
          </a:r>
        </a:p>
      </dgm:t>
    </dgm:pt>
    <dgm:pt modelId="{C5C5FD91-6BAD-46C3-A379-9D1BFE61ADDB}" type="parTrans" cxnId="{6F1AAB63-0FD2-4A33-A038-9284FF325FF8}">
      <dgm:prSet/>
      <dgm:spPr>
        <a:xfrm>
          <a:off x="3998579" y="3174493"/>
          <a:ext cx="91440" cy="117043"/>
        </a:xfrm>
        <a:noFill/>
        <a:ln w="25400" cap="flat" cmpd="sng" algn="ctr">
          <a:solidFill>
            <a:srgbClr val="4F81BD">
              <a:shade val="80000"/>
              <a:hueOff val="0"/>
              <a:satOff val="0"/>
              <a:lumOff val="0"/>
              <a:alphaOff val="0"/>
            </a:srgbClr>
          </a:solidFill>
          <a:prstDash val="solid"/>
        </a:ln>
        <a:effectLst/>
      </dgm:spPr>
      <dgm:t>
        <a:bodyPr/>
        <a:lstStyle/>
        <a:p>
          <a:pPr algn="ctr"/>
          <a:endParaRPr lang="en-CA"/>
        </a:p>
      </dgm:t>
    </dgm:pt>
    <dgm:pt modelId="{DDE446F8-04AE-46AB-A59A-00CD14A77ECE}" type="sibTrans" cxnId="{6F1AAB63-0FD2-4A33-A038-9284FF325FF8}">
      <dgm:prSet/>
      <dgm:spPr/>
      <dgm:t>
        <a:bodyPr/>
        <a:lstStyle/>
        <a:p>
          <a:pPr algn="ctr"/>
          <a:endParaRPr lang="en-CA"/>
        </a:p>
      </dgm:t>
    </dgm:pt>
    <dgm:pt modelId="{316617BC-D431-4D75-B93A-A4562AA8DA08}">
      <dgm:prSet/>
      <dgm:spPr>
        <a:xfrm>
          <a:off x="2580155" y="3284236"/>
          <a:ext cx="438911" cy="29260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en-CA">
              <a:solidFill>
                <a:sysClr val="window" lastClr="FFFFFF"/>
              </a:solidFill>
              <a:latin typeface="Calibri"/>
              <a:ea typeface="+mn-ea"/>
              <a:cs typeface="+mn-cs"/>
            </a:rPr>
            <a:t>ΔAB'B</a:t>
          </a:r>
          <a:r>
            <a:rPr lang="en-CA" baseline="-25000">
              <a:solidFill>
                <a:sysClr val="window" lastClr="FFFFFF"/>
              </a:solidFill>
              <a:latin typeface="Calibri"/>
              <a:ea typeface="+mn-ea"/>
              <a:cs typeface="+mn-cs"/>
            </a:rPr>
            <a:t>A</a:t>
          </a:r>
          <a:r>
            <a:rPr lang="en-CA">
              <a:solidFill>
                <a:sysClr val="window" lastClr="FFFFFF"/>
              </a:solidFill>
              <a:latin typeface="Calibri"/>
              <a:ea typeface="+mn-ea"/>
              <a:cs typeface="+mn-cs"/>
            </a:rPr>
            <a:t>'</a:t>
          </a:r>
        </a:p>
      </dgm:t>
    </dgm:pt>
    <dgm:pt modelId="{5A727015-AC42-48C8-8278-F50A6ECC1F36}" type="parTrans" cxnId="{55AC09B8-2556-4D86-9373-80E8D8505A69}">
      <dgm:prSet/>
      <dgm:spPr>
        <a:xfrm>
          <a:off x="2799611" y="3167192"/>
          <a:ext cx="285292" cy="117043"/>
        </a:xfrm>
        <a:noFill/>
        <a:ln w="25400" cap="flat" cmpd="sng" algn="ctr">
          <a:solidFill>
            <a:srgbClr val="4F81BD">
              <a:shade val="80000"/>
              <a:hueOff val="0"/>
              <a:satOff val="0"/>
              <a:lumOff val="0"/>
              <a:alphaOff val="0"/>
            </a:srgbClr>
          </a:solidFill>
          <a:prstDash val="solid"/>
        </a:ln>
        <a:effectLst/>
      </dgm:spPr>
      <dgm:t>
        <a:bodyPr/>
        <a:lstStyle/>
        <a:p>
          <a:pPr algn="ctr"/>
          <a:endParaRPr lang="en-CA"/>
        </a:p>
      </dgm:t>
    </dgm:pt>
    <dgm:pt modelId="{DBB9196A-16C4-47D0-ACBE-680F5FE536E6}" type="sibTrans" cxnId="{55AC09B8-2556-4D86-9373-80E8D8505A69}">
      <dgm:prSet/>
      <dgm:spPr/>
      <dgm:t>
        <a:bodyPr/>
        <a:lstStyle/>
        <a:p>
          <a:pPr algn="ctr"/>
          <a:endParaRPr lang="en-CA"/>
        </a:p>
      </dgm:t>
    </dgm:pt>
    <dgm:pt modelId="{686A9A71-5DCD-4A71-BEF8-B5CEC1944B0C}">
      <dgm:prSet/>
      <dgm:spPr>
        <a:xfrm>
          <a:off x="3150740" y="3284236"/>
          <a:ext cx="438911" cy="29260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en-CA">
              <a:solidFill>
                <a:sysClr val="window" lastClr="FFFFFF"/>
              </a:solidFill>
              <a:latin typeface="Calibri"/>
              <a:ea typeface="+mn-ea"/>
              <a:cs typeface="+mn-cs"/>
            </a:rPr>
            <a:t>ΔBB'B</a:t>
          </a:r>
          <a:r>
            <a:rPr lang="en-CA" baseline="-25000">
              <a:solidFill>
                <a:sysClr val="window" lastClr="FFFFFF"/>
              </a:solidFill>
              <a:latin typeface="Calibri"/>
              <a:ea typeface="+mn-ea"/>
              <a:cs typeface="+mn-cs"/>
            </a:rPr>
            <a:t>A</a:t>
          </a:r>
          <a:r>
            <a:rPr lang="en-CA">
              <a:solidFill>
                <a:sysClr val="window" lastClr="FFFFFF"/>
              </a:solidFill>
              <a:latin typeface="Calibri"/>
              <a:ea typeface="+mn-ea"/>
              <a:cs typeface="+mn-cs"/>
            </a:rPr>
            <a:t>'</a:t>
          </a:r>
        </a:p>
      </dgm:t>
    </dgm:pt>
    <dgm:pt modelId="{D5380BD3-3157-441C-B260-D4884E50B2F5}" type="parTrans" cxnId="{A0CB11D7-4AD8-43E0-8A05-B45310A43160}">
      <dgm:prSet/>
      <dgm:spPr>
        <a:xfrm>
          <a:off x="3084904" y="3167192"/>
          <a:ext cx="285292" cy="117043"/>
        </a:xfrm>
        <a:noFill/>
        <a:ln w="25400" cap="flat" cmpd="sng" algn="ctr">
          <a:solidFill>
            <a:srgbClr val="4F81BD">
              <a:shade val="80000"/>
              <a:hueOff val="0"/>
              <a:satOff val="0"/>
              <a:lumOff val="0"/>
              <a:alphaOff val="0"/>
            </a:srgbClr>
          </a:solidFill>
          <a:prstDash val="solid"/>
        </a:ln>
        <a:effectLst/>
      </dgm:spPr>
      <dgm:t>
        <a:bodyPr/>
        <a:lstStyle/>
        <a:p>
          <a:pPr algn="ctr"/>
          <a:endParaRPr lang="en-CA"/>
        </a:p>
      </dgm:t>
    </dgm:pt>
    <dgm:pt modelId="{C7932040-74B2-4E99-BE02-6FDB2C949ECE}" type="sibTrans" cxnId="{A0CB11D7-4AD8-43E0-8A05-B45310A43160}">
      <dgm:prSet/>
      <dgm:spPr/>
      <dgm:t>
        <a:bodyPr/>
        <a:lstStyle/>
        <a:p>
          <a:pPr algn="ctr"/>
          <a:endParaRPr lang="en-CA"/>
        </a:p>
      </dgm:t>
    </dgm:pt>
    <dgm:pt modelId="{61E90447-F582-4E79-8399-5EC4DF630728}">
      <dgm:prSet phldrT="[Text]"/>
      <dgm:spPr>
        <a:xfrm>
          <a:off x="0" y="3231701"/>
          <a:ext cx="8591550" cy="351129"/>
        </a:xfrm>
        <a:solidFill>
          <a:srgbClr val="4F81BD">
            <a:tint val="40000"/>
            <a:hueOff val="0"/>
            <a:satOff val="0"/>
            <a:lumOff val="0"/>
            <a:alphaOff val="0"/>
          </a:srgbClr>
        </a:solidFill>
        <a:ln>
          <a:noFill/>
        </a:ln>
        <a:effectLst/>
      </dgm:spPr>
      <dgm:t>
        <a:bodyPr/>
        <a:lstStyle/>
        <a:p>
          <a:pPr algn="ctr"/>
          <a:r>
            <a:rPr lang="en-CA">
              <a:solidFill>
                <a:sysClr val="windowText" lastClr="000000">
                  <a:hueOff val="0"/>
                  <a:satOff val="0"/>
                  <a:lumOff val="0"/>
                  <a:alphaOff val="0"/>
                </a:sysClr>
              </a:solidFill>
              <a:latin typeface="Calibri"/>
              <a:ea typeface="+mn-ea"/>
              <a:cs typeface="+mn-cs"/>
            </a:rPr>
            <a:t>Final (LDN) </a:t>
          </a:r>
          <a:r>
            <a:rPr lang="el-GR">
              <a:solidFill>
                <a:sysClr val="windowText" lastClr="000000">
                  <a:hueOff val="0"/>
                  <a:satOff val="0"/>
                  <a:lumOff val="0"/>
                  <a:alphaOff val="0"/>
                </a:sysClr>
              </a:solidFill>
              <a:latin typeface="Calibri"/>
              <a:ea typeface="+mn-ea"/>
              <a:cs typeface="Calibri"/>
            </a:rPr>
            <a:t>Δ</a:t>
          </a:r>
          <a:r>
            <a:rPr lang="en-CA">
              <a:solidFill>
                <a:sysClr val="windowText" lastClr="000000">
                  <a:hueOff val="0"/>
                  <a:satOff val="0"/>
                  <a:lumOff val="0"/>
                  <a:alphaOff val="0"/>
                </a:sysClr>
              </a:solidFill>
              <a:latin typeface="Calibri"/>
              <a:ea typeface="+mn-ea"/>
              <a:cs typeface="Calibri"/>
            </a:rPr>
            <a:t> </a:t>
          </a:r>
          <a:r>
            <a:rPr lang="en-CA">
              <a:solidFill>
                <a:sysClr val="windowText" lastClr="000000">
                  <a:hueOff val="0"/>
                  <a:satOff val="0"/>
                  <a:lumOff val="0"/>
                  <a:alphaOff val="0"/>
                </a:sysClr>
              </a:solidFill>
              <a:latin typeface="Calibri"/>
              <a:ea typeface="+mn-ea"/>
              <a:cs typeface="+mn-cs"/>
            </a:rPr>
            <a:t>depends of where point lies</a:t>
          </a:r>
        </a:p>
      </dgm:t>
    </dgm:pt>
    <dgm:pt modelId="{1A84293B-B9CC-4560-A5F8-C2A8D22D26F9}" type="parTrans" cxnId="{C7F6D23E-1F06-4CC6-8ECC-F23F60382013}">
      <dgm:prSet/>
      <dgm:spPr/>
      <dgm:t>
        <a:bodyPr/>
        <a:lstStyle/>
        <a:p>
          <a:pPr algn="ctr"/>
          <a:endParaRPr lang="en-CA"/>
        </a:p>
      </dgm:t>
    </dgm:pt>
    <dgm:pt modelId="{6A903817-706B-42F6-96FE-F76333CA4E87}" type="sibTrans" cxnId="{C7F6D23E-1F06-4CC6-8ECC-F23F60382013}">
      <dgm:prSet/>
      <dgm:spPr/>
      <dgm:t>
        <a:bodyPr/>
        <a:lstStyle/>
        <a:p>
          <a:pPr algn="ctr"/>
          <a:endParaRPr lang="en-CA"/>
        </a:p>
      </dgm:t>
    </dgm:pt>
    <dgm:pt modelId="{0A0F4F87-3106-4FE4-BCF9-7F8A86858D72}">
      <dgm:prSet phldrT="[Text]"/>
      <dgm:spPr>
        <a:xfrm>
          <a:off x="0" y="2740019"/>
          <a:ext cx="8591550" cy="433160"/>
        </a:xfrm>
        <a:solidFill>
          <a:srgbClr val="4F81BD">
            <a:tint val="40000"/>
            <a:hueOff val="0"/>
            <a:satOff val="0"/>
            <a:lumOff val="0"/>
            <a:alphaOff val="0"/>
          </a:srgbClr>
        </a:solidFill>
        <a:ln>
          <a:noFill/>
        </a:ln>
        <a:effectLst/>
      </dgm:spPr>
      <dgm:t>
        <a:bodyPr/>
        <a:lstStyle/>
        <a:p>
          <a:pPr algn="ctr"/>
          <a:r>
            <a:rPr lang="en-CA">
              <a:solidFill>
                <a:sysClr val="windowText" lastClr="000000">
                  <a:hueOff val="0"/>
                  <a:satOff val="0"/>
                  <a:lumOff val="0"/>
                  <a:alphaOff val="0"/>
                </a:sysClr>
              </a:solidFill>
              <a:latin typeface="Calibri"/>
              <a:ea typeface="+mn-ea"/>
              <a:cs typeface="+mn-cs"/>
            </a:rPr>
            <a:t>Check closest neighbour opposite to 3rd tree</a:t>
          </a:r>
        </a:p>
      </dgm:t>
    </dgm:pt>
    <dgm:pt modelId="{15FA50CF-AA4C-4642-A25A-334D0A1DC39F}" type="parTrans" cxnId="{208B0372-2E74-4BBE-B188-86627CC70CE0}">
      <dgm:prSet/>
      <dgm:spPr/>
      <dgm:t>
        <a:bodyPr/>
        <a:lstStyle/>
        <a:p>
          <a:pPr algn="ctr"/>
          <a:endParaRPr lang="en-CA"/>
        </a:p>
      </dgm:t>
    </dgm:pt>
    <dgm:pt modelId="{47105674-C288-4CE1-AED6-F1BEF4D51B54}" type="sibTrans" cxnId="{208B0372-2E74-4BBE-B188-86627CC70CE0}">
      <dgm:prSet/>
      <dgm:spPr/>
      <dgm:t>
        <a:bodyPr/>
        <a:lstStyle/>
        <a:p>
          <a:pPr algn="ctr"/>
          <a:endParaRPr lang="en-CA"/>
        </a:p>
      </dgm:t>
    </dgm:pt>
    <dgm:pt modelId="{D0F09F61-DFD9-49A8-92A9-A4F2126BD075}" type="pres">
      <dgm:prSet presAssocID="{0B6B6A08-B4AA-4AE9-B7C3-EE5AB7E076DB}" presName="mainComposite" presStyleCnt="0">
        <dgm:presLayoutVars>
          <dgm:chPref val="1"/>
          <dgm:dir/>
          <dgm:animOne val="branch"/>
          <dgm:animLvl val="lvl"/>
          <dgm:resizeHandles val="exact"/>
        </dgm:presLayoutVars>
      </dgm:prSet>
      <dgm:spPr/>
      <dgm:t>
        <a:bodyPr/>
        <a:lstStyle/>
        <a:p>
          <a:endParaRPr lang="en-CA"/>
        </a:p>
      </dgm:t>
    </dgm:pt>
    <dgm:pt modelId="{FF3E062E-847F-4C63-A3CC-23A1C31B8065}" type="pres">
      <dgm:prSet presAssocID="{0B6B6A08-B4AA-4AE9-B7C3-EE5AB7E076DB}" presName="hierFlow" presStyleCnt="0"/>
      <dgm:spPr/>
    </dgm:pt>
    <dgm:pt modelId="{CEF9C6C0-1DDC-4E9B-80C3-6B7A617F0F89}" type="pres">
      <dgm:prSet presAssocID="{0B6B6A08-B4AA-4AE9-B7C3-EE5AB7E076DB}" presName="firstBuf" presStyleCnt="0"/>
      <dgm:spPr/>
    </dgm:pt>
    <dgm:pt modelId="{BE67D996-BD54-4506-BBA2-7314DC820651}" type="pres">
      <dgm:prSet presAssocID="{0B6B6A08-B4AA-4AE9-B7C3-EE5AB7E076DB}" presName="hierChild1" presStyleCnt="0">
        <dgm:presLayoutVars>
          <dgm:chPref val="1"/>
          <dgm:animOne val="branch"/>
          <dgm:animLvl val="lvl"/>
        </dgm:presLayoutVars>
      </dgm:prSet>
      <dgm:spPr/>
    </dgm:pt>
    <dgm:pt modelId="{A1B93D27-F449-413F-9485-C20AC59C2127}" type="pres">
      <dgm:prSet presAssocID="{37A17AFA-B85B-4A1C-A361-2F7F413C957E}" presName="Name14" presStyleCnt="0"/>
      <dgm:spPr/>
    </dgm:pt>
    <dgm:pt modelId="{5073E0B9-2E85-427C-997A-6BD71501A3EB}" type="pres">
      <dgm:prSet presAssocID="{37A17AFA-B85B-4A1C-A361-2F7F413C957E}" presName="level1Shape" presStyleLbl="node0" presStyleIdx="0" presStyleCnt="1">
        <dgm:presLayoutVars>
          <dgm:chPref val="3"/>
        </dgm:presLayoutVars>
      </dgm:prSet>
      <dgm:spPr>
        <a:prstGeom prst="roundRect">
          <a:avLst>
            <a:gd name="adj" fmla="val 10000"/>
          </a:avLst>
        </a:prstGeom>
      </dgm:spPr>
      <dgm:t>
        <a:bodyPr/>
        <a:lstStyle/>
        <a:p>
          <a:endParaRPr lang="en-CA"/>
        </a:p>
      </dgm:t>
    </dgm:pt>
    <dgm:pt modelId="{086A80E6-9E30-432A-B402-4CDA577D86FD}" type="pres">
      <dgm:prSet presAssocID="{37A17AFA-B85B-4A1C-A361-2F7F413C957E}" presName="hierChild2" presStyleCnt="0"/>
      <dgm:spPr/>
    </dgm:pt>
    <dgm:pt modelId="{4606076F-33EB-4BC3-B446-71981B95E0B3}" type="pres">
      <dgm:prSet presAssocID="{44037333-60B7-4649-B440-5A2A042C10EE}" presName="Name19" presStyleLbl="parChTrans1D2" presStyleIdx="0" presStyleCnt="2"/>
      <dgm:spPr>
        <a:custGeom>
          <a:avLst/>
          <a:gdLst/>
          <a:ahLst/>
          <a:cxnLst/>
          <a:rect l="0" t="0" r="0" b="0"/>
          <a:pathLst>
            <a:path>
              <a:moveTo>
                <a:pt x="1465378" y="0"/>
              </a:moveTo>
              <a:lnTo>
                <a:pt x="1465378" y="58521"/>
              </a:lnTo>
              <a:lnTo>
                <a:pt x="0" y="58521"/>
              </a:lnTo>
              <a:lnTo>
                <a:pt x="0" y="117043"/>
              </a:lnTo>
            </a:path>
          </a:pathLst>
        </a:custGeom>
      </dgm:spPr>
      <dgm:t>
        <a:bodyPr/>
        <a:lstStyle/>
        <a:p>
          <a:endParaRPr lang="en-CA"/>
        </a:p>
      </dgm:t>
    </dgm:pt>
    <dgm:pt modelId="{D0C1E36E-DA1E-4A9D-BE1F-99BBE254519E}" type="pres">
      <dgm:prSet presAssocID="{46386379-2580-45A5-A09C-A292E5DEA19B}" presName="Name21" presStyleCnt="0"/>
      <dgm:spPr/>
    </dgm:pt>
    <dgm:pt modelId="{5CFFA5BF-E717-4CCF-A9B5-1FA44C0B0923}" type="pres">
      <dgm:prSet presAssocID="{46386379-2580-45A5-A09C-A292E5DEA19B}" presName="level2Shape" presStyleLbl="node2" presStyleIdx="0" presStyleCnt="2" custScaleX="183365" custScaleY="130922"/>
      <dgm:spPr>
        <a:prstGeom prst="snip2DiagRect">
          <a:avLst/>
        </a:prstGeom>
      </dgm:spPr>
      <dgm:t>
        <a:bodyPr/>
        <a:lstStyle/>
        <a:p>
          <a:endParaRPr lang="en-CA"/>
        </a:p>
      </dgm:t>
    </dgm:pt>
    <dgm:pt modelId="{7ED47C2D-F425-4648-BC58-465FF3CCFC6E}" type="pres">
      <dgm:prSet presAssocID="{46386379-2580-45A5-A09C-A292E5DEA19B}" presName="hierChild3" presStyleCnt="0"/>
      <dgm:spPr/>
    </dgm:pt>
    <dgm:pt modelId="{B6D2B705-99BC-4B43-BF8C-8CF97DA3E49B}" type="pres">
      <dgm:prSet presAssocID="{07EBFEB1-968A-4D50-BE29-E40219133AB0}" presName="Name19" presStyleLbl="parChTrans1D3" presStyleIdx="0" presStyleCnt="3"/>
      <dgm:spPr>
        <a:custGeom>
          <a:avLst/>
          <a:gdLst/>
          <a:ahLst/>
          <a:cxnLst/>
          <a:rect l="0" t="0" r="0" b="0"/>
          <a:pathLst>
            <a:path>
              <a:moveTo>
                <a:pt x="1005492" y="0"/>
              </a:moveTo>
              <a:lnTo>
                <a:pt x="1005492" y="58521"/>
              </a:lnTo>
              <a:lnTo>
                <a:pt x="0" y="58521"/>
              </a:lnTo>
              <a:lnTo>
                <a:pt x="0" y="117043"/>
              </a:lnTo>
            </a:path>
          </a:pathLst>
        </a:custGeom>
      </dgm:spPr>
      <dgm:t>
        <a:bodyPr/>
        <a:lstStyle/>
        <a:p>
          <a:endParaRPr lang="en-CA"/>
        </a:p>
      </dgm:t>
    </dgm:pt>
    <dgm:pt modelId="{E47586A1-B08A-4245-8732-267C51C461DA}" type="pres">
      <dgm:prSet presAssocID="{8E69ABF9-EC43-4E5E-A229-DAED34F50D0A}" presName="Name21" presStyleCnt="0"/>
      <dgm:spPr/>
    </dgm:pt>
    <dgm:pt modelId="{AAAD1AA9-E6BF-4CDD-AA2A-EA65157D4C69}" type="pres">
      <dgm:prSet presAssocID="{8E69ABF9-EC43-4E5E-A229-DAED34F50D0A}" presName="level2Shape" presStyleLbl="node3" presStyleIdx="0" presStyleCnt="3"/>
      <dgm:spPr>
        <a:prstGeom prst="roundRect">
          <a:avLst>
            <a:gd name="adj" fmla="val 10000"/>
          </a:avLst>
        </a:prstGeom>
      </dgm:spPr>
      <dgm:t>
        <a:bodyPr/>
        <a:lstStyle/>
        <a:p>
          <a:endParaRPr lang="en-CA"/>
        </a:p>
      </dgm:t>
    </dgm:pt>
    <dgm:pt modelId="{35D24DC4-AF6F-4D15-A7C3-BAFD5B72A556}" type="pres">
      <dgm:prSet presAssocID="{8E69ABF9-EC43-4E5E-A229-DAED34F50D0A}" presName="hierChild3" presStyleCnt="0"/>
      <dgm:spPr/>
    </dgm:pt>
    <dgm:pt modelId="{7FFEBBCF-D383-49A4-AAF4-850261B11635}" type="pres">
      <dgm:prSet presAssocID="{05A6655E-9B1B-4A40-8AC1-73838DA5B5EE}" presName="Name19" presStyleLbl="parChTrans1D4" presStyleIdx="0" presStyleCnt="15"/>
      <dgm:spPr>
        <a:custGeom>
          <a:avLst/>
          <a:gdLst/>
          <a:ahLst/>
          <a:cxnLst/>
          <a:rect l="0" t="0" r="0" b="0"/>
          <a:pathLst>
            <a:path>
              <a:moveTo>
                <a:pt x="483158" y="0"/>
              </a:moveTo>
              <a:lnTo>
                <a:pt x="483158" y="58521"/>
              </a:lnTo>
              <a:lnTo>
                <a:pt x="0" y="58521"/>
              </a:lnTo>
              <a:lnTo>
                <a:pt x="0" y="117043"/>
              </a:lnTo>
            </a:path>
          </a:pathLst>
        </a:custGeom>
      </dgm:spPr>
      <dgm:t>
        <a:bodyPr/>
        <a:lstStyle/>
        <a:p>
          <a:endParaRPr lang="en-CA"/>
        </a:p>
      </dgm:t>
    </dgm:pt>
    <dgm:pt modelId="{66BC0C88-E03C-4501-8BF1-F61B81AE398E}" type="pres">
      <dgm:prSet presAssocID="{E8353893-FA6C-4186-907F-EFE8E38C5E76}" presName="Name21" presStyleCnt="0"/>
      <dgm:spPr/>
    </dgm:pt>
    <dgm:pt modelId="{D19DB762-999B-497C-B993-5854088E2C4F}" type="pres">
      <dgm:prSet presAssocID="{E8353893-FA6C-4186-907F-EFE8E38C5E76}" presName="level2Shape" presStyleLbl="node4" presStyleIdx="0" presStyleCnt="15" custScaleX="187008" custScaleY="132874"/>
      <dgm:spPr>
        <a:prstGeom prst="snip2DiagRect">
          <a:avLst/>
        </a:prstGeom>
      </dgm:spPr>
      <dgm:t>
        <a:bodyPr/>
        <a:lstStyle/>
        <a:p>
          <a:endParaRPr lang="en-CA"/>
        </a:p>
      </dgm:t>
    </dgm:pt>
    <dgm:pt modelId="{454A1B2B-C84A-4623-9576-ECB1161F7157}" type="pres">
      <dgm:prSet presAssocID="{E8353893-FA6C-4186-907F-EFE8E38C5E76}" presName="hierChild3" presStyleCnt="0"/>
      <dgm:spPr/>
    </dgm:pt>
    <dgm:pt modelId="{6228D8EB-AB2F-4FC3-8809-E48501D7520D}" type="pres">
      <dgm:prSet presAssocID="{5A727015-AC42-48C8-8278-F50A6ECC1F36}" presName="Name19" presStyleLbl="parChTrans1D4" presStyleIdx="1" presStyleCnt="15"/>
      <dgm:spPr>
        <a:custGeom>
          <a:avLst/>
          <a:gdLst/>
          <a:ahLst/>
          <a:cxnLst/>
          <a:rect l="0" t="0" r="0" b="0"/>
          <a:pathLst>
            <a:path>
              <a:moveTo>
                <a:pt x="285292" y="0"/>
              </a:moveTo>
              <a:lnTo>
                <a:pt x="285292" y="58521"/>
              </a:lnTo>
              <a:lnTo>
                <a:pt x="0" y="58521"/>
              </a:lnTo>
              <a:lnTo>
                <a:pt x="0" y="117043"/>
              </a:lnTo>
            </a:path>
          </a:pathLst>
        </a:custGeom>
      </dgm:spPr>
      <dgm:t>
        <a:bodyPr/>
        <a:lstStyle/>
        <a:p>
          <a:endParaRPr lang="en-CA"/>
        </a:p>
      </dgm:t>
    </dgm:pt>
    <dgm:pt modelId="{F2995735-6097-453E-BE08-26C130A2D418}" type="pres">
      <dgm:prSet presAssocID="{316617BC-D431-4D75-B93A-A4562AA8DA08}" presName="Name21" presStyleCnt="0"/>
      <dgm:spPr/>
    </dgm:pt>
    <dgm:pt modelId="{217D0624-D279-4C11-9407-64651A800AFB}" type="pres">
      <dgm:prSet presAssocID="{316617BC-D431-4D75-B93A-A4562AA8DA08}" presName="level2Shape" presStyleLbl="node4" presStyleIdx="1" presStyleCnt="15"/>
      <dgm:spPr>
        <a:prstGeom prst="roundRect">
          <a:avLst>
            <a:gd name="adj" fmla="val 10000"/>
          </a:avLst>
        </a:prstGeom>
      </dgm:spPr>
      <dgm:t>
        <a:bodyPr/>
        <a:lstStyle/>
        <a:p>
          <a:endParaRPr lang="en-CA"/>
        </a:p>
      </dgm:t>
    </dgm:pt>
    <dgm:pt modelId="{3DA11BE7-80D5-4933-8E72-49A452FBCB14}" type="pres">
      <dgm:prSet presAssocID="{316617BC-D431-4D75-B93A-A4562AA8DA08}" presName="hierChild3" presStyleCnt="0"/>
      <dgm:spPr/>
    </dgm:pt>
    <dgm:pt modelId="{B75BB00F-7B52-4AA9-8BE6-674E4F85BAB3}" type="pres">
      <dgm:prSet presAssocID="{D5380BD3-3157-441C-B260-D4884E50B2F5}" presName="Name19" presStyleLbl="parChTrans1D4" presStyleIdx="2" presStyleCnt="15"/>
      <dgm:spPr>
        <a:custGeom>
          <a:avLst/>
          <a:gdLst/>
          <a:ahLst/>
          <a:cxnLst/>
          <a:rect l="0" t="0" r="0" b="0"/>
          <a:pathLst>
            <a:path>
              <a:moveTo>
                <a:pt x="0" y="0"/>
              </a:moveTo>
              <a:lnTo>
                <a:pt x="0" y="58521"/>
              </a:lnTo>
              <a:lnTo>
                <a:pt x="285292" y="58521"/>
              </a:lnTo>
              <a:lnTo>
                <a:pt x="285292" y="117043"/>
              </a:lnTo>
            </a:path>
          </a:pathLst>
        </a:custGeom>
      </dgm:spPr>
      <dgm:t>
        <a:bodyPr/>
        <a:lstStyle/>
        <a:p>
          <a:endParaRPr lang="en-CA"/>
        </a:p>
      </dgm:t>
    </dgm:pt>
    <dgm:pt modelId="{A1E10042-F1D5-470C-A8B9-4200DCDDFA9C}" type="pres">
      <dgm:prSet presAssocID="{686A9A71-5DCD-4A71-BEF8-B5CEC1944B0C}" presName="Name21" presStyleCnt="0"/>
      <dgm:spPr/>
    </dgm:pt>
    <dgm:pt modelId="{B206EF5D-18E9-4B66-B9D7-D066F2F8C4F6}" type="pres">
      <dgm:prSet presAssocID="{686A9A71-5DCD-4A71-BEF8-B5CEC1944B0C}" presName="level2Shape" presStyleLbl="node4" presStyleIdx="2" presStyleCnt="15"/>
      <dgm:spPr>
        <a:prstGeom prst="roundRect">
          <a:avLst>
            <a:gd name="adj" fmla="val 10000"/>
          </a:avLst>
        </a:prstGeom>
      </dgm:spPr>
      <dgm:t>
        <a:bodyPr/>
        <a:lstStyle/>
        <a:p>
          <a:endParaRPr lang="en-CA"/>
        </a:p>
      </dgm:t>
    </dgm:pt>
    <dgm:pt modelId="{B7C1495C-1F71-4D26-A8D7-6A2F9EC28835}" type="pres">
      <dgm:prSet presAssocID="{686A9A71-5DCD-4A71-BEF8-B5CEC1944B0C}" presName="hierChild3" presStyleCnt="0"/>
      <dgm:spPr/>
    </dgm:pt>
    <dgm:pt modelId="{AC6028AF-E2C3-4450-8DAE-FD20F0B0AABB}" type="pres">
      <dgm:prSet presAssocID="{250FCC03-9F54-4D9D-B354-816AC65C1FCC}" presName="Name19" presStyleLbl="parChTrans1D4" presStyleIdx="3" presStyleCnt="15"/>
      <dgm:spPr>
        <a:custGeom>
          <a:avLst/>
          <a:gdLst/>
          <a:ahLst/>
          <a:cxnLst/>
          <a:rect l="0" t="0" r="0" b="0"/>
          <a:pathLst>
            <a:path>
              <a:moveTo>
                <a:pt x="0" y="0"/>
              </a:moveTo>
              <a:lnTo>
                <a:pt x="0" y="58521"/>
              </a:lnTo>
              <a:lnTo>
                <a:pt x="476236" y="58521"/>
              </a:lnTo>
              <a:lnTo>
                <a:pt x="476236" y="117043"/>
              </a:lnTo>
            </a:path>
          </a:pathLst>
        </a:custGeom>
      </dgm:spPr>
      <dgm:t>
        <a:bodyPr/>
        <a:lstStyle/>
        <a:p>
          <a:endParaRPr lang="en-CA"/>
        </a:p>
      </dgm:t>
    </dgm:pt>
    <dgm:pt modelId="{7DEF3B87-C428-482A-ACA6-C055276CA145}" type="pres">
      <dgm:prSet presAssocID="{B7281135-A74E-4FA9-94B0-8E9E47E5F400}" presName="Name21" presStyleCnt="0"/>
      <dgm:spPr/>
    </dgm:pt>
    <dgm:pt modelId="{58B7AE4C-550C-44BD-A046-F2B217B612C8}" type="pres">
      <dgm:prSet presAssocID="{B7281135-A74E-4FA9-94B0-8E9E47E5F400}" presName="level2Shape" presStyleLbl="node4" presStyleIdx="3" presStyleCnt="15" custScaleX="190162" custScaleY="135369"/>
      <dgm:spPr>
        <a:prstGeom prst="snip2DiagRect">
          <a:avLst/>
        </a:prstGeom>
      </dgm:spPr>
      <dgm:t>
        <a:bodyPr/>
        <a:lstStyle/>
        <a:p>
          <a:endParaRPr lang="en-CA"/>
        </a:p>
      </dgm:t>
    </dgm:pt>
    <dgm:pt modelId="{ADE74886-EE50-4DFF-996F-1F74F82532DA}" type="pres">
      <dgm:prSet presAssocID="{B7281135-A74E-4FA9-94B0-8E9E47E5F400}" presName="hierChild3" presStyleCnt="0"/>
      <dgm:spPr/>
    </dgm:pt>
    <dgm:pt modelId="{C7C6EBBD-6946-4EB3-B8F5-9AF256E716CB}" type="pres">
      <dgm:prSet presAssocID="{C5C5FD91-6BAD-46C3-A379-9D1BFE61ADDB}" presName="Name19" presStyleLbl="parChTrans1D4" presStyleIdx="4" presStyleCnt="15"/>
      <dgm:spPr>
        <a:custGeom>
          <a:avLst/>
          <a:gdLst/>
          <a:ahLst/>
          <a:cxnLst/>
          <a:rect l="0" t="0" r="0" b="0"/>
          <a:pathLst>
            <a:path>
              <a:moveTo>
                <a:pt x="45720" y="0"/>
              </a:moveTo>
              <a:lnTo>
                <a:pt x="45720" y="117043"/>
              </a:lnTo>
            </a:path>
          </a:pathLst>
        </a:custGeom>
      </dgm:spPr>
      <dgm:t>
        <a:bodyPr/>
        <a:lstStyle/>
        <a:p>
          <a:endParaRPr lang="en-CA"/>
        </a:p>
      </dgm:t>
    </dgm:pt>
    <dgm:pt modelId="{210AD7E3-FFD9-4C01-AE1E-0E0F4E0886D4}" type="pres">
      <dgm:prSet presAssocID="{997A1519-9233-44C2-B2F2-57A0E0AC3AA9}" presName="Name21" presStyleCnt="0"/>
      <dgm:spPr/>
    </dgm:pt>
    <dgm:pt modelId="{10163220-5183-401B-BFCD-447ED3DDC1F2}" type="pres">
      <dgm:prSet presAssocID="{997A1519-9233-44C2-B2F2-57A0E0AC3AA9}" presName="level2Shape" presStyleLbl="node4" presStyleIdx="4" presStyleCnt="15"/>
      <dgm:spPr>
        <a:prstGeom prst="roundRect">
          <a:avLst>
            <a:gd name="adj" fmla="val 10000"/>
          </a:avLst>
        </a:prstGeom>
      </dgm:spPr>
      <dgm:t>
        <a:bodyPr/>
        <a:lstStyle/>
        <a:p>
          <a:endParaRPr lang="en-CA"/>
        </a:p>
      </dgm:t>
    </dgm:pt>
    <dgm:pt modelId="{BF687A29-254F-4D0A-B079-682DAE3E26EF}" type="pres">
      <dgm:prSet presAssocID="{997A1519-9233-44C2-B2F2-57A0E0AC3AA9}" presName="hierChild3" presStyleCnt="0"/>
      <dgm:spPr/>
    </dgm:pt>
    <dgm:pt modelId="{81B98FC0-778B-4D27-B626-F7B594201DB2}" type="pres">
      <dgm:prSet presAssocID="{3DABD6AC-B341-4E57-A816-E712DFC58C28}" presName="Name19" presStyleLbl="parChTrans1D3" presStyleIdx="1" presStyleCnt="3"/>
      <dgm:spPr>
        <a:custGeom>
          <a:avLst/>
          <a:gdLst/>
          <a:ahLst/>
          <a:cxnLst/>
          <a:rect l="0" t="0" r="0" b="0"/>
          <a:pathLst>
            <a:path>
              <a:moveTo>
                <a:pt x="0" y="0"/>
              </a:moveTo>
              <a:lnTo>
                <a:pt x="0" y="58521"/>
              </a:lnTo>
              <a:lnTo>
                <a:pt x="1005492" y="58521"/>
              </a:lnTo>
              <a:lnTo>
                <a:pt x="1005492" y="117043"/>
              </a:lnTo>
            </a:path>
          </a:pathLst>
        </a:custGeom>
      </dgm:spPr>
      <dgm:t>
        <a:bodyPr/>
        <a:lstStyle/>
        <a:p>
          <a:endParaRPr lang="en-CA"/>
        </a:p>
      </dgm:t>
    </dgm:pt>
    <dgm:pt modelId="{2107484A-AECF-4775-8C07-EF4892254D10}" type="pres">
      <dgm:prSet presAssocID="{ACDF6B45-DC94-400B-A1F1-60B01B9FD59A}" presName="Name21" presStyleCnt="0"/>
      <dgm:spPr/>
    </dgm:pt>
    <dgm:pt modelId="{95E5FB83-5CCC-4BDC-AAEC-72DE2BB0D7FC}" type="pres">
      <dgm:prSet presAssocID="{ACDF6B45-DC94-400B-A1F1-60B01B9FD59A}" presName="level2Shape" presStyleLbl="node3" presStyleIdx="1" presStyleCnt="3"/>
      <dgm:spPr>
        <a:prstGeom prst="roundRect">
          <a:avLst>
            <a:gd name="adj" fmla="val 10000"/>
          </a:avLst>
        </a:prstGeom>
      </dgm:spPr>
      <dgm:t>
        <a:bodyPr/>
        <a:lstStyle/>
        <a:p>
          <a:endParaRPr lang="en-CA"/>
        </a:p>
      </dgm:t>
    </dgm:pt>
    <dgm:pt modelId="{72339DBC-83DF-45CB-A10A-FBEB44469EF0}" type="pres">
      <dgm:prSet presAssocID="{ACDF6B45-DC94-400B-A1F1-60B01B9FD59A}" presName="hierChild3" presStyleCnt="0"/>
      <dgm:spPr/>
    </dgm:pt>
    <dgm:pt modelId="{6D7F9815-B989-49A4-92D9-D1542CA33DB1}" type="pres">
      <dgm:prSet presAssocID="{62D51132-2A2E-4482-AE4E-1CB4B1B85010}" presName="Name19" presStyleLbl="parChTrans1D4" presStyleIdx="5" presStyleCnt="15"/>
      <dgm:spPr>
        <a:custGeom>
          <a:avLst/>
          <a:gdLst/>
          <a:ahLst/>
          <a:cxnLst/>
          <a:rect l="0" t="0" r="0" b="0"/>
          <a:pathLst>
            <a:path>
              <a:moveTo>
                <a:pt x="481005" y="0"/>
              </a:moveTo>
              <a:lnTo>
                <a:pt x="481005" y="58521"/>
              </a:lnTo>
              <a:lnTo>
                <a:pt x="0" y="58521"/>
              </a:lnTo>
              <a:lnTo>
                <a:pt x="0" y="117043"/>
              </a:lnTo>
            </a:path>
          </a:pathLst>
        </a:custGeom>
      </dgm:spPr>
      <dgm:t>
        <a:bodyPr/>
        <a:lstStyle/>
        <a:p>
          <a:endParaRPr lang="en-CA"/>
        </a:p>
      </dgm:t>
    </dgm:pt>
    <dgm:pt modelId="{52AF8ACC-04C1-4368-9F40-2399626B9B56}" type="pres">
      <dgm:prSet presAssocID="{67380BCB-0CCC-4EE5-AD70-DD834DD510AA}" presName="Name21" presStyleCnt="0"/>
      <dgm:spPr/>
    </dgm:pt>
    <dgm:pt modelId="{603C4C8D-7B1A-45D6-96AA-43708D133C90}" type="pres">
      <dgm:prSet presAssocID="{67380BCB-0CCC-4EE5-AD70-DD834DD510AA}" presName="level2Shape" presStyleLbl="node4" presStyleIdx="5" presStyleCnt="15" custScaleX="187615" custScaleY="134063"/>
      <dgm:spPr>
        <a:prstGeom prst="snip2DiagRect">
          <a:avLst/>
        </a:prstGeom>
      </dgm:spPr>
      <dgm:t>
        <a:bodyPr/>
        <a:lstStyle/>
        <a:p>
          <a:endParaRPr lang="en-CA"/>
        </a:p>
      </dgm:t>
    </dgm:pt>
    <dgm:pt modelId="{CD219335-B7AC-438D-86E7-D0DB41C2A5F9}" type="pres">
      <dgm:prSet presAssocID="{67380BCB-0CCC-4EE5-AD70-DD834DD510AA}" presName="hierChild3" presStyleCnt="0"/>
      <dgm:spPr/>
    </dgm:pt>
    <dgm:pt modelId="{8A753698-7CF7-4734-8478-43B9499DA339}" type="pres">
      <dgm:prSet presAssocID="{A948E87C-731E-4454-97E0-32EA05FBD529}" presName="Name19" presStyleLbl="parChTrans1D4" presStyleIdx="6" presStyleCnt="15"/>
      <dgm:spPr>
        <a:custGeom>
          <a:avLst/>
          <a:gdLst/>
          <a:ahLst/>
          <a:cxnLst/>
          <a:rect l="0" t="0" r="0" b="0"/>
          <a:pathLst>
            <a:path>
              <a:moveTo>
                <a:pt x="285292" y="0"/>
              </a:moveTo>
              <a:lnTo>
                <a:pt x="285292" y="58521"/>
              </a:lnTo>
              <a:lnTo>
                <a:pt x="0" y="58521"/>
              </a:lnTo>
              <a:lnTo>
                <a:pt x="0" y="117043"/>
              </a:lnTo>
            </a:path>
          </a:pathLst>
        </a:custGeom>
      </dgm:spPr>
      <dgm:t>
        <a:bodyPr/>
        <a:lstStyle/>
        <a:p>
          <a:endParaRPr lang="en-CA"/>
        </a:p>
      </dgm:t>
    </dgm:pt>
    <dgm:pt modelId="{17B49EB3-2D53-4170-854D-233DDE09CC64}" type="pres">
      <dgm:prSet presAssocID="{DE2475AA-2325-45B9-86C7-0EF80477D0B9}" presName="Name21" presStyleCnt="0"/>
      <dgm:spPr/>
    </dgm:pt>
    <dgm:pt modelId="{3B6ACD35-AECE-4C36-A419-3EF8D74D9CF8}" type="pres">
      <dgm:prSet presAssocID="{DE2475AA-2325-45B9-86C7-0EF80477D0B9}" presName="level2Shape" presStyleLbl="node4" presStyleIdx="6" presStyleCnt="15"/>
      <dgm:spPr>
        <a:prstGeom prst="roundRect">
          <a:avLst>
            <a:gd name="adj" fmla="val 10000"/>
          </a:avLst>
        </a:prstGeom>
      </dgm:spPr>
      <dgm:t>
        <a:bodyPr/>
        <a:lstStyle/>
        <a:p>
          <a:endParaRPr lang="en-CA"/>
        </a:p>
      </dgm:t>
    </dgm:pt>
    <dgm:pt modelId="{7FD67722-D13B-476C-8722-22F435B7E6E6}" type="pres">
      <dgm:prSet presAssocID="{DE2475AA-2325-45B9-86C7-0EF80477D0B9}" presName="hierChild3" presStyleCnt="0"/>
      <dgm:spPr/>
    </dgm:pt>
    <dgm:pt modelId="{8AE4D296-232C-4C28-96DD-0B1BB46C7F61}" type="pres">
      <dgm:prSet presAssocID="{5EEB15AF-3CB1-485D-AD63-652BDCA0E015}" presName="Name19" presStyleLbl="parChTrans1D4" presStyleIdx="7" presStyleCnt="15"/>
      <dgm:spPr>
        <a:custGeom>
          <a:avLst/>
          <a:gdLst/>
          <a:ahLst/>
          <a:cxnLst/>
          <a:rect l="0" t="0" r="0" b="0"/>
          <a:pathLst>
            <a:path>
              <a:moveTo>
                <a:pt x="0" y="0"/>
              </a:moveTo>
              <a:lnTo>
                <a:pt x="0" y="58521"/>
              </a:lnTo>
              <a:lnTo>
                <a:pt x="285292" y="58521"/>
              </a:lnTo>
              <a:lnTo>
                <a:pt x="285292" y="117043"/>
              </a:lnTo>
            </a:path>
          </a:pathLst>
        </a:custGeom>
      </dgm:spPr>
      <dgm:t>
        <a:bodyPr/>
        <a:lstStyle/>
        <a:p>
          <a:endParaRPr lang="en-CA"/>
        </a:p>
      </dgm:t>
    </dgm:pt>
    <dgm:pt modelId="{A7F1BD5B-8C3D-47B3-A642-59F0E69457A8}" type="pres">
      <dgm:prSet presAssocID="{28E6D9A0-A03F-4E09-9B22-39569887EEF0}" presName="Name21" presStyleCnt="0"/>
      <dgm:spPr/>
    </dgm:pt>
    <dgm:pt modelId="{F965FEEC-C5AE-4A08-9557-4B2B29DFDB28}" type="pres">
      <dgm:prSet presAssocID="{28E6D9A0-A03F-4E09-9B22-39569887EEF0}" presName="level2Shape" presStyleLbl="node4" presStyleIdx="7" presStyleCnt="15"/>
      <dgm:spPr>
        <a:prstGeom prst="roundRect">
          <a:avLst>
            <a:gd name="adj" fmla="val 10000"/>
          </a:avLst>
        </a:prstGeom>
      </dgm:spPr>
      <dgm:t>
        <a:bodyPr/>
        <a:lstStyle/>
        <a:p>
          <a:endParaRPr lang="en-CA"/>
        </a:p>
      </dgm:t>
    </dgm:pt>
    <dgm:pt modelId="{6025BD86-3728-4656-8EFD-B0427A7487BE}" type="pres">
      <dgm:prSet presAssocID="{28E6D9A0-A03F-4E09-9B22-39569887EEF0}" presName="hierChild3" presStyleCnt="0"/>
      <dgm:spPr/>
    </dgm:pt>
    <dgm:pt modelId="{E8B681F9-28CB-42EA-847A-ADEE4E4B4ADA}" type="pres">
      <dgm:prSet presAssocID="{BE48A697-231C-404E-8D93-FE1284057656}" presName="Name19" presStyleLbl="parChTrans1D4" presStyleIdx="8" presStyleCnt="15"/>
      <dgm:spPr>
        <a:custGeom>
          <a:avLst/>
          <a:gdLst/>
          <a:ahLst/>
          <a:cxnLst/>
          <a:rect l="0" t="0" r="0" b="0"/>
          <a:pathLst>
            <a:path>
              <a:moveTo>
                <a:pt x="0" y="0"/>
              </a:moveTo>
              <a:lnTo>
                <a:pt x="0" y="58521"/>
              </a:lnTo>
              <a:lnTo>
                <a:pt x="477568" y="58521"/>
              </a:lnTo>
              <a:lnTo>
                <a:pt x="477568" y="117043"/>
              </a:lnTo>
            </a:path>
          </a:pathLst>
        </a:custGeom>
      </dgm:spPr>
      <dgm:t>
        <a:bodyPr/>
        <a:lstStyle/>
        <a:p>
          <a:endParaRPr lang="en-CA"/>
        </a:p>
      </dgm:t>
    </dgm:pt>
    <dgm:pt modelId="{81089EFC-D344-428B-B5B1-809B35ACAC06}" type="pres">
      <dgm:prSet presAssocID="{ED6C40F9-F811-418E-BC82-2031E5EA1272}" presName="Name21" presStyleCnt="0"/>
      <dgm:spPr/>
    </dgm:pt>
    <dgm:pt modelId="{14BDA2C7-046C-4D11-AAB4-3AB91D2D97A1}" type="pres">
      <dgm:prSet presAssocID="{ED6C40F9-F811-418E-BC82-2031E5EA1272}" presName="level2Shape" presStyleLbl="node4" presStyleIdx="8" presStyleCnt="15" custScaleX="189181" custScaleY="134819"/>
      <dgm:spPr>
        <a:prstGeom prst="snip2DiagRect">
          <a:avLst/>
        </a:prstGeom>
      </dgm:spPr>
      <dgm:t>
        <a:bodyPr/>
        <a:lstStyle/>
        <a:p>
          <a:endParaRPr lang="en-CA"/>
        </a:p>
      </dgm:t>
    </dgm:pt>
    <dgm:pt modelId="{4B026D09-A91A-40AF-8077-D115C98377A4}" type="pres">
      <dgm:prSet presAssocID="{ED6C40F9-F811-418E-BC82-2031E5EA1272}" presName="hierChild3" presStyleCnt="0"/>
      <dgm:spPr/>
    </dgm:pt>
    <dgm:pt modelId="{E8017CCA-E85E-4612-8BEB-62F9924BF9F2}" type="pres">
      <dgm:prSet presAssocID="{D842B6E4-8E8F-4B8F-A64E-7E178049A858}" presName="Name19" presStyleLbl="parChTrans1D4" presStyleIdx="9" presStyleCnt="15"/>
      <dgm:spPr>
        <a:custGeom>
          <a:avLst/>
          <a:gdLst/>
          <a:ahLst/>
          <a:cxnLst/>
          <a:rect l="0" t="0" r="0" b="0"/>
          <a:pathLst>
            <a:path>
              <a:moveTo>
                <a:pt x="45720" y="0"/>
              </a:moveTo>
              <a:lnTo>
                <a:pt x="45720" y="117043"/>
              </a:lnTo>
            </a:path>
          </a:pathLst>
        </a:custGeom>
      </dgm:spPr>
      <dgm:t>
        <a:bodyPr/>
        <a:lstStyle/>
        <a:p>
          <a:endParaRPr lang="en-CA"/>
        </a:p>
      </dgm:t>
    </dgm:pt>
    <dgm:pt modelId="{1B56687B-C72E-4C6F-9421-2159AA2F64CD}" type="pres">
      <dgm:prSet presAssocID="{B4C29784-FED6-49FB-8B1A-25207C35C25E}" presName="Name21" presStyleCnt="0"/>
      <dgm:spPr/>
    </dgm:pt>
    <dgm:pt modelId="{8B75E161-AA80-48B3-A660-1A48AB1B7A1E}" type="pres">
      <dgm:prSet presAssocID="{B4C29784-FED6-49FB-8B1A-25207C35C25E}" presName="level2Shape" presStyleLbl="node4" presStyleIdx="9" presStyleCnt="15"/>
      <dgm:spPr>
        <a:prstGeom prst="roundRect">
          <a:avLst>
            <a:gd name="adj" fmla="val 10000"/>
          </a:avLst>
        </a:prstGeom>
      </dgm:spPr>
      <dgm:t>
        <a:bodyPr/>
        <a:lstStyle/>
        <a:p>
          <a:endParaRPr lang="en-CA"/>
        </a:p>
      </dgm:t>
    </dgm:pt>
    <dgm:pt modelId="{4849DC33-A564-42CF-B726-63CBD0B26AD6}" type="pres">
      <dgm:prSet presAssocID="{B4C29784-FED6-49FB-8B1A-25207C35C25E}" presName="hierChild3" presStyleCnt="0"/>
      <dgm:spPr/>
    </dgm:pt>
    <dgm:pt modelId="{ABBBD37F-C5E3-4BBB-9674-D95F7D44164E}" type="pres">
      <dgm:prSet presAssocID="{58A34181-2F58-40D1-BD1E-F5423F41E0F1}" presName="Name19" presStyleLbl="parChTrans1D2" presStyleIdx="1" presStyleCnt="2"/>
      <dgm:spPr>
        <a:custGeom>
          <a:avLst/>
          <a:gdLst/>
          <a:ahLst/>
          <a:cxnLst/>
          <a:rect l="0" t="0" r="0" b="0"/>
          <a:pathLst>
            <a:path>
              <a:moveTo>
                <a:pt x="0" y="0"/>
              </a:moveTo>
              <a:lnTo>
                <a:pt x="0" y="58521"/>
              </a:lnTo>
              <a:lnTo>
                <a:pt x="1471310" y="58521"/>
              </a:lnTo>
              <a:lnTo>
                <a:pt x="1471310" y="117043"/>
              </a:lnTo>
            </a:path>
          </a:pathLst>
        </a:custGeom>
      </dgm:spPr>
      <dgm:t>
        <a:bodyPr/>
        <a:lstStyle/>
        <a:p>
          <a:endParaRPr lang="en-CA"/>
        </a:p>
      </dgm:t>
    </dgm:pt>
    <dgm:pt modelId="{CD3F2829-1C27-4837-BE79-EAE40806D61C}" type="pres">
      <dgm:prSet presAssocID="{A03815A7-EA92-4EAF-A29D-3F539E3EA439}" presName="Name21" presStyleCnt="0"/>
      <dgm:spPr/>
    </dgm:pt>
    <dgm:pt modelId="{B7688209-585A-41D6-9671-B8251DF55EA4}" type="pres">
      <dgm:prSet presAssocID="{A03815A7-EA92-4EAF-A29D-3F539E3EA439}" presName="level2Shape" presStyleLbl="node2" presStyleIdx="1" presStyleCnt="2" custScaleX="180662" custScaleY="128993"/>
      <dgm:spPr>
        <a:prstGeom prst="snip2DiagRect">
          <a:avLst/>
        </a:prstGeom>
      </dgm:spPr>
      <dgm:t>
        <a:bodyPr/>
        <a:lstStyle/>
        <a:p>
          <a:endParaRPr lang="en-CA"/>
        </a:p>
      </dgm:t>
    </dgm:pt>
    <dgm:pt modelId="{C91CD954-F044-4728-A6A4-E7BA3A28B1A4}" type="pres">
      <dgm:prSet presAssocID="{A03815A7-EA92-4EAF-A29D-3F539E3EA439}" presName="hierChild3" presStyleCnt="0"/>
      <dgm:spPr/>
    </dgm:pt>
    <dgm:pt modelId="{44185253-10A9-448B-9AF6-F6483BDDE4FF}" type="pres">
      <dgm:prSet presAssocID="{E7635AD6-A2CC-4674-85C7-40309790F56F}" presName="Name19" presStyleLbl="parChTrans1D3" presStyleIdx="2" presStyleCnt="3"/>
      <dgm:spPr>
        <a:custGeom>
          <a:avLst/>
          <a:gdLst/>
          <a:ahLst/>
          <a:cxnLst/>
          <a:rect l="0" t="0" r="0" b="0"/>
          <a:pathLst>
            <a:path>
              <a:moveTo>
                <a:pt x="45720" y="0"/>
              </a:moveTo>
              <a:lnTo>
                <a:pt x="45720" y="117043"/>
              </a:lnTo>
            </a:path>
          </a:pathLst>
        </a:custGeom>
      </dgm:spPr>
      <dgm:t>
        <a:bodyPr/>
        <a:lstStyle/>
        <a:p>
          <a:endParaRPr lang="en-CA"/>
        </a:p>
      </dgm:t>
    </dgm:pt>
    <dgm:pt modelId="{B436500A-01CB-4DE6-A5C2-005FB050C4D4}" type="pres">
      <dgm:prSet presAssocID="{16D33BE9-B278-4211-9D8A-8D708D280DB3}" presName="Name21" presStyleCnt="0"/>
      <dgm:spPr/>
    </dgm:pt>
    <dgm:pt modelId="{7E4E33D2-08D9-439C-8EC5-D01EB30C84A5}" type="pres">
      <dgm:prSet presAssocID="{16D33BE9-B278-4211-9D8A-8D708D280DB3}" presName="level2Shape" presStyleLbl="node3" presStyleIdx="2" presStyleCnt="3"/>
      <dgm:spPr>
        <a:prstGeom prst="roundRect">
          <a:avLst>
            <a:gd name="adj" fmla="val 10000"/>
          </a:avLst>
        </a:prstGeom>
      </dgm:spPr>
      <dgm:t>
        <a:bodyPr/>
        <a:lstStyle/>
        <a:p>
          <a:endParaRPr lang="en-CA"/>
        </a:p>
      </dgm:t>
    </dgm:pt>
    <dgm:pt modelId="{7CF1B672-FF38-4DE1-829C-4A52B8EE5C1C}" type="pres">
      <dgm:prSet presAssocID="{16D33BE9-B278-4211-9D8A-8D708D280DB3}" presName="hierChild3" presStyleCnt="0"/>
      <dgm:spPr/>
    </dgm:pt>
    <dgm:pt modelId="{187AB01A-94A3-4E35-929B-0169AF9EDD6F}" type="pres">
      <dgm:prSet presAssocID="{80B046C6-9684-40CD-B3D7-F33F7CE87867}" presName="Name19" presStyleLbl="parChTrans1D4" presStyleIdx="10" presStyleCnt="15"/>
      <dgm:spPr>
        <a:custGeom>
          <a:avLst/>
          <a:gdLst/>
          <a:ahLst/>
          <a:cxnLst/>
          <a:rect l="0" t="0" r="0" b="0"/>
          <a:pathLst>
            <a:path>
              <a:moveTo>
                <a:pt x="492592" y="0"/>
              </a:moveTo>
              <a:lnTo>
                <a:pt x="492592" y="58521"/>
              </a:lnTo>
              <a:lnTo>
                <a:pt x="0" y="58521"/>
              </a:lnTo>
              <a:lnTo>
                <a:pt x="0" y="117043"/>
              </a:lnTo>
            </a:path>
          </a:pathLst>
        </a:custGeom>
      </dgm:spPr>
      <dgm:t>
        <a:bodyPr/>
        <a:lstStyle/>
        <a:p>
          <a:endParaRPr lang="en-CA"/>
        </a:p>
      </dgm:t>
    </dgm:pt>
    <dgm:pt modelId="{6EB391D7-8970-4BF8-B30E-70064B2F4953}" type="pres">
      <dgm:prSet presAssocID="{9B81E5DC-641D-4A1F-B94F-4003A4C46B22}" presName="Name21" presStyleCnt="0"/>
      <dgm:spPr/>
    </dgm:pt>
    <dgm:pt modelId="{E169E22F-9883-4E7A-BF0A-1FD52939969E}" type="pres">
      <dgm:prSet presAssocID="{9B81E5DC-641D-4A1F-B94F-4003A4C46B22}" presName="level2Shape" presStyleLbl="node4" presStyleIdx="10" presStyleCnt="15" custScaleX="188736" custScaleY="134220"/>
      <dgm:spPr>
        <a:prstGeom prst="snip2DiagRect">
          <a:avLst/>
        </a:prstGeom>
      </dgm:spPr>
      <dgm:t>
        <a:bodyPr/>
        <a:lstStyle/>
        <a:p>
          <a:endParaRPr lang="en-CA"/>
        </a:p>
      </dgm:t>
    </dgm:pt>
    <dgm:pt modelId="{61CEF369-D031-41CC-AA58-E3C7F6759688}" type="pres">
      <dgm:prSet presAssocID="{9B81E5DC-641D-4A1F-B94F-4003A4C46B22}" presName="hierChild3" presStyleCnt="0"/>
      <dgm:spPr/>
    </dgm:pt>
    <dgm:pt modelId="{8CE3BAB9-A34A-41B8-B24A-15A7FA75E09C}" type="pres">
      <dgm:prSet presAssocID="{82B0872F-1E60-4330-AD08-7FE655D9B8A5}" presName="Name19" presStyleLbl="parChTrans1D4" presStyleIdx="11" presStyleCnt="15"/>
      <dgm:spPr>
        <a:custGeom>
          <a:avLst/>
          <a:gdLst/>
          <a:ahLst/>
          <a:cxnLst/>
          <a:rect l="0" t="0" r="0" b="0"/>
          <a:pathLst>
            <a:path>
              <a:moveTo>
                <a:pt x="285292" y="0"/>
              </a:moveTo>
              <a:lnTo>
                <a:pt x="285292" y="58521"/>
              </a:lnTo>
              <a:lnTo>
                <a:pt x="0" y="58521"/>
              </a:lnTo>
              <a:lnTo>
                <a:pt x="0" y="117043"/>
              </a:lnTo>
            </a:path>
          </a:pathLst>
        </a:custGeom>
      </dgm:spPr>
      <dgm:t>
        <a:bodyPr/>
        <a:lstStyle/>
        <a:p>
          <a:endParaRPr lang="en-CA"/>
        </a:p>
      </dgm:t>
    </dgm:pt>
    <dgm:pt modelId="{7A2965FB-33DC-4195-B7EE-11624B7905EA}" type="pres">
      <dgm:prSet presAssocID="{BC7FE191-7093-4584-B2F6-ACDDD6410B54}" presName="Name21" presStyleCnt="0"/>
      <dgm:spPr/>
    </dgm:pt>
    <dgm:pt modelId="{8D79756C-986F-40ED-9427-79D4566FB57A}" type="pres">
      <dgm:prSet presAssocID="{BC7FE191-7093-4584-B2F6-ACDDD6410B54}" presName="level2Shape" presStyleLbl="node4" presStyleIdx="11" presStyleCnt="15"/>
      <dgm:spPr>
        <a:prstGeom prst="roundRect">
          <a:avLst>
            <a:gd name="adj" fmla="val 10000"/>
          </a:avLst>
        </a:prstGeom>
      </dgm:spPr>
      <dgm:t>
        <a:bodyPr/>
        <a:lstStyle/>
        <a:p>
          <a:endParaRPr lang="en-CA"/>
        </a:p>
      </dgm:t>
    </dgm:pt>
    <dgm:pt modelId="{53BC9ABA-741E-4CB1-947D-1298E2CCEC8B}" type="pres">
      <dgm:prSet presAssocID="{BC7FE191-7093-4584-B2F6-ACDDD6410B54}" presName="hierChild3" presStyleCnt="0"/>
      <dgm:spPr/>
    </dgm:pt>
    <dgm:pt modelId="{09AA2FCF-B119-4B15-8D16-63FC567C69A0}" type="pres">
      <dgm:prSet presAssocID="{8C686B50-C1FB-48E6-B809-D4D58791B5FA}" presName="Name19" presStyleLbl="parChTrans1D4" presStyleIdx="12" presStyleCnt="15"/>
      <dgm:spPr>
        <a:custGeom>
          <a:avLst/>
          <a:gdLst/>
          <a:ahLst/>
          <a:cxnLst/>
          <a:rect l="0" t="0" r="0" b="0"/>
          <a:pathLst>
            <a:path>
              <a:moveTo>
                <a:pt x="0" y="0"/>
              </a:moveTo>
              <a:lnTo>
                <a:pt x="0" y="58521"/>
              </a:lnTo>
              <a:lnTo>
                <a:pt x="285292" y="58521"/>
              </a:lnTo>
              <a:lnTo>
                <a:pt x="285292" y="117043"/>
              </a:lnTo>
            </a:path>
          </a:pathLst>
        </a:custGeom>
      </dgm:spPr>
      <dgm:t>
        <a:bodyPr/>
        <a:lstStyle/>
        <a:p>
          <a:endParaRPr lang="en-CA"/>
        </a:p>
      </dgm:t>
    </dgm:pt>
    <dgm:pt modelId="{68FE5DA9-2975-41F7-9761-DD182AAF62DD}" type="pres">
      <dgm:prSet presAssocID="{3419A097-AFEE-4E98-9DCF-1082AE155B90}" presName="Name21" presStyleCnt="0"/>
      <dgm:spPr/>
    </dgm:pt>
    <dgm:pt modelId="{56CD66A4-9D30-4D9B-B487-3FE2EBC673E6}" type="pres">
      <dgm:prSet presAssocID="{3419A097-AFEE-4E98-9DCF-1082AE155B90}" presName="level2Shape" presStyleLbl="node4" presStyleIdx="12" presStyleCnt="15"/>
      <dgm:spPr>
        <a:prstGeom prst="roundRect">
          <a:avLst>
            <a:gd name="adj" fmla="val 10000"/>
          </a:avLst>
        </a:prstGeom>
      </dgm:spPr>
      <dgm:t>
        <a:bodyPr/>
        <a:lstStyle/>
        <a:p>
          <a:endParaRPr lang="en-CA"/>
        </a:p>
      </dgm:t>
    </dgm:pt>
    <dgm:pt modelId="{722682A3-4E14-4C82-8A3C-A4211EE63CEC}" type="pres">
      <dgm:prSet presAssocID="{3419A097-AFEE-4E98-9DCF-1082AE155B90}" presName="hierChild3" presStyleCnt="0"/>
      <dgm:spPr/>
    </dgm:pt>
    <dgm:pt modelId="{4AE9032A-1A25-40BA-A84E-C28B438F7E06}" type="pres">
      <dgm:prSet presAssocID="{DAD2D330-405B-4E65-BC5E-9BE2E00CA851}" presName="Name19" presStyleLbl="parChTrans1D4" presStyleIdx="13" presStyleCnt="15"/>
      <dgm:spPr>
        <a:custGeom>
          <a:avLst/>
          <a:gdLst/>
          <a:ahLst/>
          <a:cxnLst/>
          <a:rect l="0" t="0" r="0" b="0"/>
          <a:pathLst>
            <a:path>
              <a:moveTo>
                <a:pt x="0" y="0"/>
              </a:moveTo>
              <a:lnTo>
                <a:pt x="0" y="58521"/>
              </a:lnTo>
              <a:lnTo>
                <a:pt x="480028" y="58521"/>
              </a:lnTo>
              <a:lnTo>
                <a:pt x="480028" y="117043"/>
              </a:lnTo>
            </a:path>
          </a:pathLst>
        </a:custGeom>
      </dgm:spPr>
      <dgm:t>
        <a:bodyPr/>
        <a:lstStyle/>
        <a:p>
          <a:endParaRPr lang="en-CA"/>
        </a:p>
      </dgm:t>
    </dgm:pt>
    <dgm:pt modelId="{5778B60E-24D7-428E-9AD3-DF6411909031}" type="pres">
      <dgm:prSet presAssocID="{08CA9CF0-BE90-4BC6-85B8-09309FDFC949}" presName="Name21" presStyleCnt="0"/>
      <dgm:spPr/>
    </dgm:pt>
    <dgm:pt modelId="{1B8D7A83-7D82-4E68-BAC5-A04AEE695A05}" type="pres">
      <dgm:prSet presAssocID="{08CA9CF0-BE90-4BC6-85B8-09309FDFC949}" presName="level2Shape" presStyleLbl="node4" presStyleIdx="13" presStyleCnt="15" custScaleX="194461" custScaleY="138169"/>
      <dgm:spPr>
        <a:prstGeom prst="snip2DiagRect">
          <a:avLst/>
        </a:prstGeom>
      </dgm:spPr>
      <dgm:t>
        <a:bodyPr/>
        <a:lstStyle/>
        <a:p>
          <a:endParaRPr lang="en-CA"/>
        </a:p>
      </dgm:t>
    </dgm:pt>
    <dgm:pt modelId="{91F84755-9DF3-40CD-A6BD-1A69EFC66EF7}" type="pres">
      <dgm:prSet presAssocID="{08CA9CF0-BE90-4BC6-85B8-09309FDFC949}" presName="hierChild3" presStyleCnt="0"/>
      <dgm:spPr/>
    </dgm:pt>
    <dgm:pt modelId="{178CFFEE-308E-4F29-8BF1-4FA37723BC41}" type="pres">
      <dgm:prSet presAssocID="{7CA7A58D-D479-46FA-8E8F-81EEE4D2B10B}" presName="Name19" presStyleLbl="parChTrans1D4" presStyleIdx="14" presStyleCnt="15"/>
      <dgm:spPr>
        <a:custGeom>
          <a:avLst/>
          <a:gdLst/>
          <a:ahLst/>
          <a:cxnLst/>
          <a:rect l="0" t="0" r="0" b="0"/>
          <a:pathLst>
            <a:path>
              <a:moveTo>
                <a:pt x="45720" y="0"/>
              </a:moveTo>
              <a:lnTo>
                <a:pt x="45720" y="117043"/>
              </a:lnTo>
            </a:path>
          </a:pathLst>
        </a:custGeom>
      </dgm:spPr>
      <dgm:t>
        <a:bodyPr/>
        <a:lstStyle/>
        <a:p>
          <a:endParaRPr lang="en-CA"/>
        </a:p>
      </dgm:t>
    </dgm:pt>
    <dgm:pt modelId="{4041CD50-51C8-4AB8-999C-16C02B57C8E9}" type="pres">
      <dgm:prSet presAssocID="{E128C447-201A-48DC-925D-C5BA6580999F}" presName="Name21" presStyleCnt="0"/>
      <dgm:spPr/>
    </dgm:pt>
    <dgm:pt modelId="{17D7819D-B90E-4835-BE6E-9C14834AA03F}" type="pres">
      <dgm:prSet presAssocID="{E128C447-201A-48DC-925D-C5BA6580999F}" presName="level2Shape" presStyleLbl="node4" presStyleIdx="14" presStyleCnt="15"/>
      <dgm:spPr>
        <a:prstGeom prst="roundRect">
          <a:avLst>
            <a:gd name="adj" fmla="val 10000"/>
          </a:avLst>
        </a:prstGeom>
      </dgm:spPr>
      <dgm:t>
        <a:bodyPr/>
        <a:lstStyle/>
        <a:p>
          <a:endParaRPr lang="en-CA"/>
        </a:p>
      </dgm:t>
    </dgm:pt>
    <dgm:pt modelId="{49C5E1DB-D342-4759-8823-EF8E8A7E4CF9}" type="pres">
      <dgm:prSet presAssocID="{E128C447-201A-48DC-925D-C5BA6580999F}" presName="hierChild3" presStyleCnt="0"/>
      <dgm:spPr/>
    </dgm:pt>
    <dgm:pt modelId="{808C671B-A7EC-4C8F-868E-0B8E023EAE5A}" type="pres">
      <dgm:prSet presAssocID="{0B6B6A08-B4AA-4AE9-B7C3-EE5AB7E076DB}" presName="bgShapesFlow" presStyleCnt="0"/>
      <dgm:spPr/>
    </dgm:pt>
    <dgm:pt modelId="{2CC62C83-60B2-4F0F-979B-E3E12193B6F1}" type="pres">
      <dgm:prSet presAssocID="{FDC5C910-D15C-433C-8F59-5729998E62F8}" presName="rectComp" presStyleCnt="0"/>
      <dgm:spPr/>
    </dgm:pt>
    <dgm:pt modelId="{F7C7AF04-0D53-4DDC-BA3D-8F7D9080D26A}" type="pres">
      <dgm:prSet presAssocID="{FDC5C910-D15C-433C-8F59-5729998E62F8}" presName="bgRect" presStyleLbl="bgShp" presStyleIdx="0" presStyleCnt="5"/>
      <dgm:spPr>
        <a:prstGeom prst="roundRect">
          <a:avLst>
            <a:gd name="adj" fmla="val 10000"/>
          </a:avLst>
        </a:prstGeom>
      </dgm:spPr>
      <dgm:t>
        <a:bodyPr/>
        <a:lstStyle/>
        <a:p>
          <a:endParaRPr lang="en-CA"/>
        </a:p>
      </dgm:t>
    </dgm:pt>
    <dgm:pt modelId="{0F472A16-664E-4C82-9DCB-38C35D3E7B0A}" type="pres">
      <dgm:prSet presAssocID="{FDC5C910-D15C-433C-8F59-5729998E62F8}" presName="bgRectTx" presStyleLbl="bgShp" presStyleIdx="0" presStyleCnt="5">
        <dgm:presLayoutVars>
          <dgm:bulletEnabled val="1"/>
        </dgm:presLayoutVars>
      </dgm:prSet>
      <dgm:spPr/>
      <dgm:t>
        <a:bodyPr/>
        <a:lstStyle/>
        <a:p>
          <a:endParaRPr lang="en-CA"/>
        </a:p>
      </dgm:t>
    </dgm:pt>
    <dgm:pt modelId="{9431E7DE-433B-48B2-8656-B139846F47FA}" type="pres">
      <dgm:prSet presAssocID="{FDC5C910-D15C-433C-8F59-5729998E62F8}" presName="spComp" presStyleCnt="0"/>
      <dgm:spPr/>
    </dgm:pt>
    <dgm:pt modelId="{C672082D-BCF4-4B41-B9BA-C3C195260696}" type="pres">
      <dgm:prSet presAssocID="{FDC5C910-D15C-433C-8F59-5729998E62F8}" presName="vSp" presStyleCnt="0"/>
      <dgm:spPr/>
    </dgm:pt>
    <dgm:pt modelId="{E8BCF765-C8F4-4627-A463-59FDD25D465E}" type="pres">
      <dgm:prSet presAssocID="{57FB44EF-C905-4CA8-989B-9D205C5D4209}" presName="rectComp" presStyleCnt="0"/>
      <dgm:spPr/>
    </dgm:pt>
    <dgm:pt modelId="{AA243964-A0D2-49BC-A552-2E4FFA57918D}" type="pres">
      <dgm:prSet presAssocID="{57FB44EF-C905-4CA8-989B-9D205C5D4209}" presName="bgRect" presStyleLbl="bgShp" presStyleIdx="1" presStyleCnt="5" custScaleY="123173"/>
      <dgm:spPr>
        <a:prstGeom prst="roundRect">
          <a:avLst>
            <a:gd name="adj" fmla="val 10000"/>
          </a:avLst>
        </a:prstGeom>
      </dgm:spPr>
      <dgm:t>
        <a:bodyPr/>
        <a:lstStyle/>
        <a:p>
          <a:endParaRPr lang="en-CA"/>
        </a:p>
      </dgm:t>
    </dgm:pt>
    <dgm:pt modelId="{AF940EE8-509C-45CB-B8D2-4D6128DE89BE}" type="pres">
      <dgm:prSet presAssocID="{57FB44EF-C905-4CA8-989B-9D205C5D4209}" presName="bgRectTx" presStyleLbl="bgShp" presStyleIdx="1" presStyleCnt="5">
        <dgm:presLayoutVars>
          <dgm:bulletEnabled val="1"/>
        </dgm:presLayoutVars>
      </dgm:prSet>
      <dgm:spPr/>
      <dgm:t>
        <a:bodyPr/>
        <a:lstStyle/>
        <a:p>
          <a:endParaRPr lang="en-CA"/>
        </a:p>
      </dgm:t>
    </dgm:pt>
    <dgm:pt modelId="{62451BF0-FA4E-41EF-A9D8-5A9EDF91EEF0}" type="pres">
      <dgm:prSet presAssocID="{57FB44EF-C905-4CA8-989B-9D205C5D4209}" presName="spComp" presStyleCnt="0"/>
      <dgm:spPr/>
    </dgm:pt>
    <dgm:pt modelId="{6F3DC92E-AA7D-4E56-B489-9F88113426B8}" type="pres">
      <dgm:prSet presAssocID="{57FB44EF-C905-4CA8-989B-9D205C5D4209}" presName="vSp" presStyleCnt="0"/>
      <dgm:spPr/>
    </dgm:pt>
    <dgm:pt modelId="{B02860C9-5030-465B-BDE2-38FFBF056B05}" type="pres">
      <dgm:prSet presAssocID="{19648919-342D-4347-871D-0362EFF6C36D}" presName="rectComp" presStyleCnt="0"/>
      <dgm:spPr/>
    </dgm:pt>
    <dgm:pt modelId="{733D7A53-F143-480C-9C2F-A06B476E72A3}" type="pres">
      <dgm:prSet presAssocID="{19648919-342D-4347-871D-0362EFF6C36D}" presName="bgRect" presStyleLbl="bgShp" presStyleIdx="2" presStyleCnt="5" custLinFactNeighborX="2604"/>
      <dgm:spPr>
        <a:prstGeom prst="roundRect">
          <a:avLst>
            <a:gd name="adj" fmla="val 10000"/>
          </a:avLst>
        </a:prstGeom>
      </dgm:spPr>
      <dgm:t>
        <a:bodyPr/>
        <a:lstStyle/>
        <a:p>
          <a:endParaRPr lang="en-CA"/>
        </a:p>
      </dgm:t>
    </dgm:pt>
    <dgm:pt modelId="{2DDA6952-9EB8-41B5-85EA-D32B22824370}" type="pres">
      <dgm:prSet presAssocID="{19648919-342D-4347-871D-0362EFF6C36D}" presName="bgRectTx" presStyleLbl="bgShp" presStyleIdx="2" presStyleCnt="5">
        <dgm:presLayoutVars>
          <dgm:bulletEnabled val="1"/>
        </dgm:presLayoutVars>
      </dgm:prSet>
      <dgm:spPr/>
      <dgm:t>
        <a:bodyPr/>
        <a:lstStyle/>
        <a:p>
          <a:endParaRPr lang="en-CA"/>
        </a:p>
      </dgm:t>
    </dgm:pt>
    <dgm:pt modelId="{0B1E1FF4-ADE8-47BA-8723-52550CD89D5F}" type="pres">
      <dgm:prSet presAssocID="{19648919-342D-4347-871D-0362EFF6C36D}" presName="spComp" presStyleCnt="0"/>
      <dgm:spPr/>
    </dgm:pt>
    <dgm:pt modelId="{F497C4BE-F72C-4977-A5EC-35559E053B90}" type="pres">
      <dgm:prSet presAssocID="{19648919-342D-4347-871D-0362EFF6C36D}" presName="vSp" presStyleCnt="0"/>
      <dgm:spPr/>
    </dgm:pt>
    <dgm:pt modelId="{FC094998-BDE4-4B0D-8693-987C717F10EF}" type="pres">
      <dgm:prSet presAssocID="{0A0F4F87-3106-4FE4-BCF9-7F8A86858D72}" presName="rectComp" presStyleCnt="0"/>
      <dgm:spPr/>
    </dgm:pt>
    <dgm:pt modelId="{593C4641-F796-4B13-B5CF-5CB49BF0A5D9}" type="pres">
      <dgm:prSet presAssocID="{0A0F4F87-3106-4FE4-BCF9-7F8A86858D72}" presName="bgRect" presStyleLbl="bgShp" presStyleIdx="3" presStyleCnt="5" custScaleY="123362"/>
      <dgm:spPr>
        <a:prstGeom prst="roundRect">
          <a:avLst>
            <a:gd name="adj" fmla="val 10000"/>
          </a:avLst>
        </a:prstGeom>
      </dgm:spPr>
      <dgm:t>
        <a:bodyPr/>
        <a:lstStyle/>
        <a:p>
          <a:endParaRPr lang="en-CA"/>
        </a:p>
      </dgm:t>
    </dgm:pt>
    <dgm:pt modelId="{6605AC73-82F8-42A1-9573-04FCA676EC4B}" type="pres">
      <dgm:prSet presAssocID="{0A0F4F87-3106-4FE4-BCF9-7F8A86858D72}" presName="bgRectTx" presStyleLbl="bgShp" presStyleIdx="3" presStyleCnt="5">
        <dgm:presLayoutVars>
          <dgm:bulletEnabled val="1"/>
        </dgm:presLayoutVars>
      </dgm:prSet>
      <dgm:spPr/>
      <dgm:t>
        <a:bodyPr/>
        <a:lstStyle/>
        <a:p>
          <a:endParaRPr lang="en-CA"/>
        </a:p>
      </dgm:t>
    </dgm:pt>
    <dgm:pt modelId="{CD4E7F19-EB71-4FF6-8027-7BD1AB70BF03}" type="pres">
      <dgm:prSet presAssocID="{0A0F4F87-3106-4FE4-BCF9-7F8A86858D72}" presName="spComp" presStyleCnt="0"/>
      <dgm:spPr/>
    </dgm:pt>
    <dgm:pt modelId="{CD462D3F-C61C-4BA5-B7E5-59F4DEF9485C}" type="pres">
      <dgm:prSet presAssocID="{0A0F4F87-3106-4FE4-BCF9-7F8A86858D72}" presName="vSp" presStyleCnt="0"/>
      <dgm:spPr/>
    </dgm:pt>
    <dgm:pt modelId="{146EB793-AC23-4C61-A7A6-503B811F0E33}" type="pres">
      <dgm:prSet presAssocID="{61E90447-F582-4E79-8399-5EC4DF630728}" presName="rectComp" presStyleCnt="0"/>
      <dgm:spPr/>
    </dgm:pt>
    <dgm:pt modelId="{AE5871E8-485B-4538-8632-2473031FDF7A}" type="pres">
      <dgm:prSet presAssocID="{61E90447-F582-4E79-8399-5EC4DF630728}" presName="bgRect" presStyleLbl="bgShp" presStyleIdx="4" presStyleCnt="5"/>
      <dgm:spPr>
        <a:prstGeom prst="roundRect">
          <a:avLst>
            <a:gd name="adj" fmla="val 10000"/>
          </a:avLst>
        </a:prstGeom>
      </dgm:spPr>
      <dgm:t>
        <a:bodyPr/>
        <a:lstStyle/>
        <a:p>
          <a:endParaRPr lang="en-CA"/>
        </a:p>
      </dgm:t>
    </dgm:pt>
    <dgm:pt modelId="{8CF0A471-939A-4C62-B7E3-96EC4312BC3F}" type="pres">
      <dgm:prSet presAssocID="{61E90447-F582-4E79-8399-5EC4DF630728}" presName="bgRectTx" presStyleLbl="bgShp" presStyleIdx="4" presStyleCnt="5">
        <dgm:presLayoutVars>
          <dgm:bulletEnabled val="1"/>
        </dgm:presLayoutVars>
      </dgm:prSet>
      <dgm:spPr/>
      <dgm:t>
        <a:bodyPr/>
        <a:lstStyle/>
        <a:p>
          <a:endParaRPr lang="en-CA"/>
        </a:p>
      </dgm:t>
    </dgm:pt>
  </dgm:ptLst>
  <dgm:cxnLst>
    <dgm:cxn modelId="{C7F6D23E-1F06-4CC6-8ECC-F23F60382013}" srcId="{0B6B6A08-B4AA-4AE9-B7C3-EE5AB7E076DB}" destId="{61E90447-F582-4E79-8399-5EC4DF630728}" srcOrd="5" destOrd="0" parTransId="{1A84293B-B9CC-4560-A5F8-C2A8D22D26F9}" sibTransId="{6A903817-706B-42F6-96FE-F76333CA4E87}"/>
    <dgm:cxn modelId="{4DDF1C21-C411-42E4-93F9-57C54271FAF7}" type="presOf" srcId="{FDC5C910-D15C-433C-8F59-5729998E62F8}" destId="{0F472A16-664E-4C82-9DCB-38C35D3E7B0A}" srcOrd="1" destOrd="0" presId="urn:microsoft.com/office/officeart/2005/8/layout/hierarchy6"/>
    <dgm:cxn modelId="{55AC09B8-2556-4D86-9373-80E8D8505A69}" srcId="{E8353893-FA6C-4186-907F-EFE8E38C5E76}" destId="{316617BC-D431-4D75-B93A-A4562AA8DA08}" srcOrd="0" destOrd="0" parTransId="{5A727015-AC42-48C8-8278-F50A6ECC1F36}" sibTransId="{DBB9196A-16C4-47D0-ACBE-680F5FE536E6}"/>
    <dgm:cxn modelId="{7D30A7C7-207F-4724-8D78-31046463472C}" srcId="{37A17AFA-B85B-4A1C-A361-2F7F413C957E}" destId="{A03815A7-EA92-4EAF-A29D-3F539E3EA439}" srcOrd="1" destOrd="0" parTransId="{58A34181-2F58-40D1-BD1E-F5423F41E0F1}" sibTransId="{C5D92F46-D9ED-416F-A085-8F0A05F2F223}"/>
    <dgm:cxn modelId="{46C9F4A2-56E6-44CF-95FC-50D0703BA651}" type="presOf" srcId="{ACDF6B45-DC94-400B-A1F1-60B01B9FD59A}" destId="{95E5FB83-5CCC-4BDC-AAEC-72DE2BB0D7FC}" srcOrd="0" destOrd="0" presId="urn:microsoft.com/office/officeart/2005/8/layout/hierarchy6"/>
    <dgm:cxn modelId="{1D6E2A3C-B33D-4D70-8C6B-AB03FE7AEFF7}" type="presOf" srcId="{E8353893-FA6C-4186-907F-EFE8E38C5E76}" destId="{D19DB762-999B-497C-B993-5854088E2C4F}" srcOrd="0" destOrd="0" presId="urn:microsoft.com/office/officeart/2005/8/layout/hierarchy6"/>
    <dgm:cxn modelId="{AA223A7F-2C95-4086-9606-39B762568C33}" type="presOf" srcId="{3419A097-AFEE-4E98-9DCF-1082AE155B90}" destId="{56CD66A4-9D30-4D9B-B487-3FE2EBC673E6}" srcOrd="0" destOrd="0" presId="urn:microsoft.com/office/officeart/2005/8/layout/hierarchy6"/>
    <dgm:cxn modelId="{F639BEFF-7B13-47A3-B9AD-AE0510BB8E70}" srcId="{ACDF6B45-DC94-400B-A1F1-60B01B9FD59A}" destId="{ED6C40F9-F811-418E-BC82-2031E5EA1272}" srcOrd="1" destOrd="0" parTransId="{BE48A697-231C-404E-8D93-FE1284057656}" sibTransId="{73C733B8-6284-4AD7-9C0F-4BFFEEC166AB}"/>
    <dgm:cxn modelId="{6A0F9830-0202-47E6-B307-7790658B7B8C}" srcId="{8E69ABF9-EC43-4E5E-A229-DAED34F50D0A}" destId="{E8353893-FA6C-4186-907F-EFE8E38C5E76}" srcOrd="0" destOrd="0" parTransId="{05A6655E-9B1B-4A40-8AC1-73838DA5B5EE}" sibTransId="{10BF2573-BA38-4DBF-A95C-37C47EEB33A2}"/>
    <dgm:cxn modelId="{CC5744F8-CC4C-484B-B5C3-B5A8913E3BC7}" type="presOf" srcId="{250FCC03-9F54-4D9D-B354-816AC65C1FCC}" destId="{AC6028AF-E2C3-4450-8DAE-FD20F0B0AABB}" srcOrd="0" destOrd="0" presId="urn:microsoft.com/office/officeart/2005/8/layout/hierarchy6"/>
    <dgm:cxn modelId="{459FDACB-81A7-4BDB-A7A3-9F5672F3B91D}" type="presOf" srcId="{61E90447-F582-4E79-8399-5EC4DF630728}" destId="{AE5871E8-485B-4538-8632-2473031FDF7A}" srcOrd="0" destOrd="0" presId="urn:microsoft.com/office/officeart/2005/8/layout/hierarchy6"/>
    <dgm:cxn modelId="{4839E78E-0A60-4633-81F5-00A3CDD56513}" type="presOf" srcId="{82B0872F-1E60-4330-AD08-7FE655D9B8A5}" destId="{8CE3BAB9-A34A-41B8-B24A-15A7FA75E09C}" srcOrd="0" destOrd="0" presId="urn:microsoft.com/office/officeart/2005/8/layout/hierarchy6"/>
    <dgm:cxn modelId="{2DDF065F-A416-4D40-9B77-A5F6E6B62C81}" srcId="{A03815A7-EA92-4EAF-A29D-3F539E3EA439}" destId="{16D33BE9-B278-4211-9D8A-8D708D280DB3}" srcOrd="0" destOrd="0" parTransId="{E7635AD6-A2CC-4674-85C7-40309790F56F}" sibTransId="{CDCA3664-0EFC-4A53-9388-9C684615A08E}"/>
    <dgm:cxn modelId="{9370C596-75CA-4AC1-83EB-A7857619053E}" srcId="{46386379-2580-45A5-A09C-A292E5DEA19B}" destId="{8E69ABF9-EC43-4E5E-A229-DAED34F50D0A}" srcOrd="0" destOrd="0" parTransId="{07EBFEB1-968A-4D50-BE29-E40219133AB0}" sibTransId="{4B707B8F-E477-4DA5-AF50-3CDB22C98279}"/>
    <dgm:cxn modelId="{194C1C16-E39E-4E20-A796-D3DE086A8E5E}" type="presOf" srcId="{E128C447-201A-48DC-925D-C5BA6580999F}" destId="{17D7819D-B90E-4835-BE6E-9C14834AA03F}" srcOrd="0" destOrd="0" presId="urn:microsoft.com/office/officeart/2005/8/layout/hierarchy6"/>
    <dgm:cxn modelId="{204DE0FF-25F5-45CF-BEBD-44152ED8EDB2}" type="presOf" srcId="{5EEB15AF-3CB1-485D-AD63-652BDCA0E015}" destId="{8AE4D296-232C-4C28-96DD-0B1BB46C7F61}" srcOrd="0" destOrd="0" presId="urn:microsoft.com/office/officeart/2005/8/layout/hierarchy6"/>
    <dgm:cxn modelId="{6F81FA47-0E81-4AD3-84FC-6DC43563696F}" srcId="{67380BCB-0CCC-4EE5-AD70-DD834DD510AA}" destId="{DE2475AA-2325-45B9-86C7-0EF80477D0B9}" srcOrd="0" destOrd="0" parTransId="{A948E87C-731E-4454-97E0-32EA05FBD529}" sibTransId="{20ABBEE6-1AB3-413A-AA2F-5EAF754EDA0A}"/>
    <dgm:cxn modelId="{AFC35F2C-3513-444A-850E-DBE1108ABE83}" type="presOf" srcId="{9B81E5DC-641D-4A1F-B94F-4003A4C46B22}" destId="{E169E22F-9883-4E7A-BF0A-1FD52939969E}" srcOrd="0" destOrd="0" presId="urn:microsoft.com/office/officeart/2005/8/layout/hierarchy6"/>
    <dgm:cxn modelId="{A0CB11D7-4AD8-43E0-8A05-B45310A43160}" srcId="{E8353893-FA6C-4186-907F-EFE8E38C5E76}" destId="{686A9A71-5DCD-4A71-BEF8-B5CEC1944B0C}" srcOrd="1" destOrd="0" parTransId="{D5380BD3-3157-441C-B260-D4884E50B2F5}" sibTransId="{C7932040-74B2-4E99-BE02-6FDB2C949ECE}"/>
    <dgm:cxn modelId="{7A0F9DFD-05C7-4A18-BFA1-13C868F637A2}" type="presOf" srcId="{05A6655E-9B1B-4A40-8AC1-73838DA5B5EE}" destId="{7FFEBBCF-D383-49A4-AAF4-850261B11635}" srcOrd="0" destOrd="0" presId="urn:microsoft.com/office/officeart/2005/8/layout/hierarchy6"/>
    <dgm:cxn modelId="{8185CBE6-F477-41D9-B2F3-8F3D6B7394EB}" srcId="{46386379-2580-45A5-A09C-A292E5DEA19B}" destId="{ACDF6B45-DC94-400B-A1F1-60B01B9FD59A}" srcOrd="1" destOrd="0" parTransId="{3DABD6AC-B341-4E57-A816-E712DFC58C28}" sibTransId="{C6795841-2C55-448A-A78C-9C752EE03E8A}"/>
    <dgm:cxn modelId="{0924A66F-4E23-49F6-A28A-A8071FE26846}" type="presOf" srcId="{3DABD6AC-B341-4E57-A816-E712DFC58C28}" destId="{81B98FC0-778B-4D27-B626-F7B594201DB2}" srcOrd="0" destOrd="0" presId="urn:microsoft.com/office/officeart/2005/8/layout/hierarchy6"/>
    <dgm:cxn modelId="{E6D450EA-0F26-44F0-85DF-EAB9CE73BF3B}" srcId="{0B6B6A08-B4AA-4AE9-B7C3-EE5AB7E076DB}" destId="{19648919-342D-4347-871D-0362EFF6C36D}" srcOrd="3" destOrd="0" parTransId="{61A7F862-0265-4E56-8574-3F55F06F4904}" sibTransId="{AF7A1DAC-40C9-4B98-AA4C-EC976812FF72}"/>
    <dgm:cxn modelId="{8C052B1C-B97A-46B7-9CA3-AE5E68F7F8D7}" srcId="{9B81E5DC-641D-4A1F-B94F-4003A4C46B22}" destId="{3419A097-AFEE-4E98-9DCF-1082AE155B90}" srcOrd="1" destOrd="0" parTransId="{8C686B50-C1FB-48E6-B809-D4D58791B5FA}" sibTransId="{21AB6157-72DF-4AFA-A5D7-A36C6FE6BB9E}"/>
    <dgm:cxn modelId="{377C9D15-9172-4E97-BAAA-DD0832F40628}" type="presOf" srcId="{62D51132-2A2E-4482-AE4E-1CB4B1B85010}" destId="{6D7F9815-B989-49A4-92D9-D1542CA33DB1}" srcOrd="0" destOrd="0" presId="urn:microsoft.com/office/officeart/2005/8/layout/hierarchy6"/>
    <dgm:cxn modelId="{3CFFA9BA-72AF-4C9B-BF5B-1A623A752D21}" type="presOf" srcId="{5A727015-AC42-48C8-8278-F50A6ECC1F36}" destId="{6228D8EB-AB2F-4FC3-8809-E48501D7520D}" srcOrd="0" destOrd="0" presId="urn:microsoft.com/office/officeart/2005/8/layout/hierarchy6"/>
    <dgm:cxn modelId="{B511D282-FA95-47D7-B826-34553FA1004F}" type="presOf" srcId="{57FB44EF-C905-4CA8-989B-9D205C5D4209}" destId="{AF940EE8-509C-45CB-B8D2-4D6128DE89BE}" srcOrd="1" destOrd="0" presId="urn:microsoft.com/office/officeart/2005/8/layout/hierarchy6"/>
    <dgm:cxn modelId="{A7AE3000-0C75-4CC4-9616-062C98D81577}" type="presOf" srcId="{7CA7A58D-D479-46FA-8E8F-81EEE4D2B10B}" destId="{178CFFEE-308E-4F29-8BF1-4FA37723BC41}" srcOrd="0" destOrd="0" presId="urn:microsoft.com/office/officeart/2005/8/layout/hierarchy6"/>
    <dgm:cxn modelId="{B4FBB9A2-FCC0-4F26-9461-33A1ED9B0A2B}" type="presOf" srcId="{B7281135-A74E-4FA9-94B0-8E9E47E5F400}" destId="{58B7AE4C-550C-44BD-A046-F2B217B612C8}" srcOrd="0" destOrd="0" presId="urn:microsoft.com/office/officeart/2005/8/layout/hierarchy6"/>
    <dgm:cxn modelId="{BDCEA275-6EBC-4B4B-9BD4-9E1FF9AEE7CC}" type="presOf" srcId="{D842B6E4-8E8F-4B8F-A64E-7E178049A858}" destId="{E8017CCA-E85E-4612-8BEB-62F9924BF9F2}" srcOrd="0" destOrd="0" presId="urn:microsoft.com/office/officeart/2005/8/layout/hierarchy6"/>
    <dgm:cxn modelId="{F6F5EAA3-95A9-4696-B6DC-8415E7183348}" type="presOf" srcId="{DAD2D330-405B-4E65-BC5E-9BE2E00CA851}" destId="{4AE9032A-1A25-40BA-A84E-C28B438F7E06}" srcOrd="0" destOrd="0" presId="urn:microsoft.com/office/officeart/2005/8/layout/hierarchy6"/>
    <dgm:cxn modelId="{22C9690A-19C6-44AD-998C-A8B6F87FE2E5}" type="presOf" srcId="{67380BCB-0CCC-4EE5-AD70-DD834DD510AA}" destId="{603C4C8D-7B1A-45D6-96AA-43708D133C90}" srcOrd="0" destOrd="0" presId="urn:microsoft.com/office/officeart/2005/8/layout/hierarchy6"/>
    <dgm:cxn modelId="{E8DE4055-EB1A-413F-BF2F-DF7DB79208F0}" srcId="{16D33BE9-B278-4211-9D8A-8D708D280DB3}" destId="{08CA9CF0-BE90-4BC6-85B8-09309FDFC949}" srcOrd="1" destOrd="0" parTransId="{DAD2D330-405B-4E65-BC5E-9BE2E00CA851}" sibTransId="{8DE46426-3F62-4203-A758-9BDA33148C4E}"/>
    <dgm:cxn modelId="{1742B686-05AE-41C7-B9DE-747E65427DD4}" srcId="{08CA9CF0-BE90-4BC6-85B8-09309FDFC949}" destId="{E128C447-201A-48DC-925D-C5BA6580999F}" srcOrd="0" destOrd="0" parTransId="{7CA7A58D-D479-46FA-8E8F-81EEE4D2B10B}" sibTransId="{E5608F16-D6D7-443E-AE67-EEA4E8B26747}"/>
    <dgm:cxn modelId="{4A904E48-0985-437F-BD7B-F662A7F189A2}" type="presOf" srcId="{686A9A71-5DCD-4A71-BEF8-B5CEC1944B0C}" destId="{B206EF5D-18E9-4B66-B9D7-D066F2F8C4F6}" srcOrd="0" destOrd="0" presId="urn:microsoft.com/office/officeart/2005/8/layout/hierarchy6"/>
    <dgm:cxn modelId="{9DFD2723-2EBB-476C-B2D6-E7BB5F013FBB}" type="presOf" srcId="{316617BC-D431-4D75-B93A-A4562AA8DA08}" destId="{217D0624-D279-4C11-9407-64651A800AFB}" srcOrd="0" destOrd="0" presId="urn:microsoft.com/office/officeart/2005/8/layout/hierarchy6"/>
    <dgm:cxn modelId="{FF64D9EB-AC85-48D9-A055-CC2AD429ADFD}" type="presOf" srcId="{A948E87C-731E-4454-97E0-32EA05FBD529}" destId="{8A753698-7CF7-4734-8478-43B9499DA339}" srcOrd="0" destOrd="0" presId="urn:microsoft.com/office/officeart/2005/8/layout/hierarchy6"/>
    <dgm:cxn modelId="{9529F36E-3628-4C95-AB3F-F72C60A91173}" type="presOf" srcId="{61E90447-F582-4E79-8399-5EC4DF630728}" destId="{8CF0A471-939A-4C62-B7E3-96EC4312BC3F}" srcOrd="1" destOrd="0" presId="urn:microsoft.com/office/officeart/2005/8/layout/hierarchy6"/>
    <dgm:cxn modelId="{F0BD5545-16FD-46F3-A291-D5993D54F257}" type="presOf" srcId="{57FB44EF-C905-4CA8-989B-9D205C5D4209}" destId="{AA243964-A0D2-49BC-A552-2E4FFA57918D}" srcOrd="0" destOrd="0" presId="urn:microsoft.com/office/officeart/2005/8/layout/hierarchy6"/>
    <dgm:cxn modelId="{01B09BC4-0365-4008-9AF9-6A114DC1030B}" type="presOf" srcId="{0B6B6A08-B4AA-4AE9-B7C3-EE5AB7E076DB}" destId="{D0F09F61-DFD9-49A8-92A9-A4F2126BD075}" srcOrd="0" destOrd="0" presId="urn:microsoft.com/office/officeart/2005/8/layout/hierarchy6"/>
    <dgm:cxn modelId="{4EA580C6-10F6-459D-B123-716660CBF114}" srcId="{9B81E5DC-641D-4A1F-B94F-4003A4C46B22}" destId="{BC7FE191-7093-4584-B2F6-ACDDD6410B54}" srcOrd="0" destOrd="0" parTransId="{82B0872F-1E60-4330-AD08-7FE655D9B8A5}" sibTransId="{E5689A3A-F56E-43AD-9000-75E7F13CC351}"/>
    <dgm:cxn modelId="{59BC043A-E9F0-4A90-83D4-BB9A5D34B036}" type="presOf" srcId="{0A0F4F87-3106-4FE4-BCF9-7F8A86858D72}" destId="{6605AC73-82F8-42A1-9573-04FCA676EC4B}" srcOrd="1" destOrd="0" presId="urn:microsoft.com/office/officeart/2005/8/layout/hierarchy6"/>
    <dgm:cxn modelId="{E8F0EFA7-068C-4D99-8AC3-B6CB540AB4E7}" srcId="{ED6C40F9-F811-418E-BC82-2031E5EA1272}" destId="{B4C29784-FED6-49FB-8B1A-25207C35C25E}" srcOrd="0" destOrd="0" parTransId="{D842B6E4-8E8F-4B8F-A64E-7E178049A858}" sibTransId="{62D09DC1-E782-410C-AE96-37326E24942B}"/>
    <dgm:cxn modelId="{D39435A7-8CE6-44C6-AA40-DD6756A58753}" type="presOf" srcId="{37A17AFA-B85B-4A1C-A361-2F7F413C957E}" destId="{5073E0B9-2E85-427C-997A-6BD71501A3EB}" srcOrd="0" destOrd="0" presId="urn:microsoft.com/office/officeart/2005/8/layout/hierarchy6"/>
    <dgm:cxn modelId="{A27CBE24-D5ED-43A5-A9D0-A42B3945FB16}" type="presOf" srcId="{19648919-342D-4347-871D-0362EFF6C36D}" destId="{2DDA6952-9EB8-41B5-85EA-D32B22824370}" srcOrd="1" destOrd="0" presId="urn:microsoft.com/office/officeart/2005/8/layout/hierarchy6"/>
    <dgm:cxn modelId="{11410D86-F922-4D02-8C94-DD1900EFF947}" type="presOf" srcId="{19648919-342D-4347-871D-0362EFF6C36D}" destId="{733D7A53-F143-480C-9C2F-A06B476E72A3}" srcOrd="0" destOrd="0" presId="urn:microsoft.com/office/officeart/2005/8/layout/hierarchy6"/>
    <dgm:cxn modelId="{4C99088A-844D-495D-B8F2-C35E51CF4833}" srcId="{8E69ABF9-EC43-4E5E-A229-DAED34F50D0A}" destId="{B7281135-A74E-4FA9-94B0-8E9E47E5F400}" srcOrd="1" destOrd="0" parTransId="{250FCC03-9F54-4D9D-B354-816AC65C1FCC}" sibTransId="{1EFC6AA3-E820-46B5-98F0-DD6C9F9F4C1F}"/>
    <dgm:cxn modelId="{A47F41B2-DCB8-4D19-97F4-434907ED5AD3}" type="presOf" srcId="{8C686B50-C1FB-48E6-B809-D4D58791B5FA}" destId="{09AA2FCF-B119-4B15-8D16-63FC567C69A0}" srcOrd="0" destOrd="0" presId="urn:microsoft.com/office/officeart/2005/8/layout/hierarchy6"/>
    <dgm:cxn modelId="{C920B949-341D-4317-AF77-3CF7B5DFA198}" srcId="{37A17AFA-B85B-4A1C-A361-2F7F413C957E}" destId="{46386379-2580-45A5-A09C-A292E5DEA19B}" srcOrd="0" destOrd="0" parTransId="{44037333-60B7-4649-B440-5A2A042C10EE}" sibTransId="{0283210C-FAC4-4460-9395-01CDFD81C6DC}"/>
    <dgm:cxn modelId="{5A05B21F-7B51-4157-89F8-7F07D39F3E30}" srcId="{0B6B6A08-B4AA-4AE9-B7C3-EE5AB7E076DB}" destId="{57FB44EF-C905-4CA8-989B-9D205C5D4209}" srcOrd="2" destOrd="0" parTransId="{E844014E-2E92-46DA-B719-BA5EB3BB424D}" sibTransId="{5411B2D7-5DDC-4020-AD23-322D49A47393}"/>
    <dgm:cxn modelId="{208B0372-2E74-4BBE-B188-86627CC70CE0}" srcId="{0B6B6A08-B4AA-4AE9-B7C3-EE5AB7E076DB}" destId="{0A0F4F87-3106-4FE4-BCF9-7F8A86858D72}" srcOrd="4" destOrd="0" parTransId="{15FA50CF-AA4C-4642-A25A-334D0A1DC39F}" sibTransId="{47105674-C288-4CE1-AED6-F1BEF4D51B54}"/>
    <dgm:cxn modelId="{1D487385-4548-436A-A09C-B553A95B7A34}" srcId="{0B6B6A08-B4AA-4AE9-B7C3-EE5AB7E076DB}" destId="{37A17AFA-B85B-4A1C-A361-2F7F413C957E}" srcOrd="0" destOrd="0" parTransId="{8CDA0307-7120-49F1-A535-B0B760C8C210}" sibTransId="{694C2C6E-05B4-46C6-AEC1-6D83C4A0FFE5}"/>
    <dgm:cxn modelId="{6F1AAB63-0FD2-4A33-A038-9284FF325FF8}" srcId="{B7281135-A74E-4FA9-94B0-8E9E47E5F400}" destId="{997A1519-9233-44C2-B2F2-57A0E0AC3AA9}" srcOrd="0" destOrd="0" parTransId="{C5C5FD91-6BAD-46C3-A379-9D1BFE61ADDB}" sibTransId="{DDE446F8-04AE-46AB-A59A-00CD14A77ECE}"/>
    <dgm:cxn modelId="{81408767-4416-4299-850F-9C1CD19679D8}" type="presOf" srcId="{8E69ABF9-EC43-4E5E-A229-DAED34F50D0A}" destId="{AAAD1AA9-E6BF-4CDD-AA2A-EA65157D4C69}" srcOrd="0" destOrd="0" presId="urn:microsoft.com/office/officeart/2005/8/layout/hierarchy6"/>
    <dgm:cxn modelId="{823163CA-7897-4B9C-9FE7-48AD18BD90D2}" type="presOf" srcId="{07EBFEB1-968A-4D50-BE29-E40219133AB0}" destId="{B6D2B705-99BC-4B43-BF8C-8CF97DA3E49B}" srcOrd="0" destOrd="0" presId="urn:microsoft.com/office/officeart/2005/8/layout/hierarchy6"/>
    <dgm:cxn modelId="{929A1D10-D238-492B-9E01-4FFE09F5430D}" srcId="{67380BCB-0CCC-4EE5-AD70-DD834DD510AA}" destId="{28E6D9A0-A03F-4E09-9B22-39569887EEF0}" srcOrd="1" destOrd="0" parTransId="{5EEB15AF-3CB1-485D-AD63-652BDCA0E015}" sibTransId="{503F4B13-AE6A-4B90-BCD4-3B12704F5256}"/>
    <dgm:cxn modelId="{D43852A5-C438-4B0F-8EB3-8A9687546309}" type="presOf" srcId="{BC7FE191-7093-4584-B2F6-ACDDD6410B54}" destId="{8D79756C-986F-40ED-9427-79D4566FB57A}" srcOrd="0" destOrd="0" presId="urn:microsoft.com/office/officeart/2005/8/layout/hierarchy6"/>
    <dgm:cxn modelId="{AC1372B2-32F7-47CE-807F-50C0DA60F89E}" type="presOf" srcId="{16D33BE9-B278-4211-9D8A-8D708D280DB3}" destId="{7E4E33D2-08D9-439C-8EC5-D01EB30C84A5}" srcOrd="0" destOrd="0" presId="urn:microsoft.com/office/officeart/2005/8/layout/hierarchy6"/>
    <dgm:cxn modelId="{64AF5FAD-513A-4D1A-83A6-DBD61AF409EC}" type="presOf" srcId="{A03815A7-EA92-4EAF-A29D-3F539E3EA439}" destId="{B7688209-585A-41D6-9671-B8251DF55EA4}" srcOrd="0" destOrd="0" presId="urn:microsoft.com/office/officeart/2005/8/layout/hierarchy6"/>
    <dgm:cxn modelId="{1E24D76E-FDE3-4E35-8016-F25883A2A8A5}" type="presOf" srcId="{DE2475AA-2325-45B9-86C7-0EF80477D0B9}" destId="{3B6ACD35-AECE-4C36-A419-3EF8D74D9CF8}" srcOrd="0" destOrd="0" presId="urn:microsoft.com/office/officeart/2005/8/layout/hierarchy6"/>
    <dgm:cxn modelId="{D6A7F461-D236-4650-ADA0-F374B63419ED}" type="presOf" srcId="{28E6D9A0-A03F-4E09-9B22-39569887EEF0}" destId="{F965FEEC-C5AE-4A08-9557-4B2B29DFDB28}" srcOrd="0" destOrd="0" presId="urn:microsoft.com/office/officeart/2005/8/layout/hierarchy6"/>
    <dgm:cxn modelId="{EF215D4F-55FD-4F27-B17D-03F34FF92B77}" type="presOf" srcId="{80B046C6-9684-40CD-B3D7-F33F7CE87867}" destId="{187AB01A-94A3-4E35-929B-0169AF9EDD6F}" srcOrd="0" destOrd="0" presId="urn:microsoft.com/office/officeart/2005/8/layout/hierarchy6"/>
    <dgm:cxn modelId="{7A373839-8B56-4523-90BF-AF1A33549F0D}" type="presOf" srcId="{ED6C40F9-F811-418E-BC82-2031E5EA1272}" destId="{14BDA2C7-046C-4D11-AAB4-3AB91D2D97A1}" srcOrd="0" destOrd="0" presId="urn:microsoft.com/office/officeart/2005/8/layout/hierarchy6"/>
    <dgm:cxn modelId="{919D6BF5-F4AE-482E-A9BD-14142A0674E5}" type="presOf" srcId="{46386379-2580-45A5-A09C-A292E5DEA19B}" destId="{5CFFA5BF-E717-4CCF-A9B5-1FA44C0B0923}" srcOrd="0" destOrd="0" presId="urn:microsoft.com/office/officeart/2005/8/layout/hierarchy6"/>
    <dgm:cxn modelId="{5A914D7B-A764-4491-9CE2-A29B4F1BA3C9}" type="presOf" srcId="{08CA9CF0-BE90-4BC6-85B8-09309FDFC949}" destId="{1B8D7A83-7D82-4E68-BAC5-A04AEE695A05}" srcOrd="0" destOrd="0" presId="urn:microsoft.com/office/officeart/2005/8/layout/hierarchy6"/>
    <dgm:cxn modelId="{88F8DF02-EBF5-483D-9688-838D82875C77}" type="presOf" srcId="{E7635AD6-A2CC-4674-85C7-40309790F56F}" destId="{44185253-10A9-448B-9AF6-F6483BDDE4FF}" srcOrd="0" destOrd="0" presId="urn:microsoft.com/office/officeart/2005/8/layout/hierarchy6"/>
    <dgm:cxn modelId="{9CBDD047-3C4C-455B-A8BD-0499EE4C75B6}" srcId="{ACDF6B45-DC94-400B-A1F1-60B01B9FD59A}" destId="{67380BCB-0CCC-4EE5-AD70-DD834DD510AA}" srcOrd="0" destOrd="0" parTransId="{62D51132-2A2E-4482-AE4E-1CB4B1B85010}" sibTransId="{C2D4C391-A12F-4FCF-A78B-D60CF5936FEB}"/>
    <dgm:cxn modelId="{DF9D1DC2-ACAE-4D5A-96B4-FE2E64F64E2E}" srcId="{16D33BE9-B278-4211-9D8A-8D708D280DB3}" destId="{9B81E5DC-641D-4A1F-B94F-4003A4C46B22}" srcOrd="0" destOrd="0" parTransId="{80B046C6-9684-40CD-B3D7-F33F7CE87867}" sibTransId="{9D8E3838-FBA3-4314-B435-858ED4E24D4F}"/>
    <dgm:cxn modelId="{6D3575F8-D253-4E01-B244-B4A47C2E6177}" srcId="{0B6B6A08-B4AA-4AE9-B7C3-EE5AB7E076DB}" destId="{FDC5C910-D15C-433C-8F59-5729998E62F8}" srcOrd="1" destOrd="0" parTransId="{5388B997-EE36-4527-81C1-CE27E4DBDB42}" sibTransId="{959BE24F-BBF1-4154-8133-C82079FB819D}"/>
    <dgm:cxn modelId="{D37EF442-A984-4CBC-BE0F-6265498EDB0E}" type="presOf" srcId="{BE48A697-231C-404E-8D93-FE1284057656}" destId="{E8B681F9-28CB-42EA-847A-ADEE4E4B4ADA}" srcOrd="0" destOrd="0" presId="urn:microsoft.com/office/officeart/2005/8/layout/hierarchy6"/>
    <dgm:cxn modelId="{B332FD01-4415-4351-A0AB-D3778B03BA72}" type="presOf" srcId="{D5380BD3-3157-441C-B260-D4884E50B2F5}" destId="{B75BB00F-7B52-4AA9-8BE6-674E4F85BAB3}" srcOrd="0" destOrd="0" presId="urn:microsoft.com/office/officeart/2005/8/layout/hierarchy6"/>
    <dgm:cxn modelId="{0BEC34EB-9CFB-427C-9F06-DE77FC51C57E}" type="presOf" srcId="{58A34181-2F58-40D1-BD1E-F5423F41E0F1}" destId="{ABBBD37F-C5E3-4BBB-9674-D95F7D44164E}" srcOrd="0" destOrd="0" presId="urn:microsoft.com/office/officeart/2005/8/layout/hierarchy6"/>
    <dgm:cxn modelId="{C6A140E7-7D40-4A05-AD37-EB85756243E0}" type="presOf" srcId="{FDC5C910-D15C-433C-8F59-5729998E62F8}" destId="{F7C7AF04-0D53-4DDC-BA3D-8F7D9080D26A}" srcOrd="0" destOrd="0" presId="urn:microsoft.com/office/officeart/2005/8/layout/hierarchy6"/>
    <dgm:cxn modelId="{F205F714-D7EC-49A5-8BFD-8EF7C3981617}" type="presOf" srcId="{44037333-60B7-4649-B440-5A2A042C10EE}" destId="{4606076F-33EB-4BC3-B446-71981B95E0B3}" srcOrd="0" destOrd="0" presId="urn:microsoft.com/office/officeart/2005/8/layout/hierarchy6"/>
    <dgm:cxn modelId="{46EBD7C7-7DB3-48FE-8ED7-901CD2F7E48A}" type="presOf" srcId="{B4C29784-FED6-49FB-8B1A-25207C35C25E}" destId="{8B75E161-AA80-48B3-A660-1A48AB1B7A1E}" srcOrd="0" destOrd="0" presId="urn:microsoft.com/office/officeart/2005/8/layout/hierarchy6"/>
    <dgm:cxn modelId="{19DF0C58-F707-454F-9CAA-C4AF3D30B9BD}" type="presOf" srcId="{997A1519-9233-44C2-B2F2-57A0E0AC3AA9}" destId="{10163220-5183-401B-BFCD-447ED3DDC1F2}" srcOrd="0" destOrd="0" presId="urn:microsoft.com/office/officeart/2005/8/layout/hierarchy6"/>
    <dgm:cxn modelId="{1E2D63E3-5E4B-44C8-9692-4D87458A6FC6}" type="presOf" srcId="{C5C5FD91-6BAD-46C3-A379-9D1BFE61ADDB}" destId="{C7C6EBBD-6946-4EB3-B8F5-9AF256E716CB}" srcOrd="0" destOrd="0" presId="urn:microsoft.com/office/officeart/2005/8/layout/hierarchy6"/>
    <dgm:cxn modelId="{72EC0399-F9E9-4E50-962E-C1A1FE39BA4E}" type="presOf" srcId="{0A0F4F87-3106-4FE4-BCF9-7F8A86858D72}" destId="{593C4641-F796-4B13-B5CF-5CB49BF0A5D9}" srcOrd="0" destOrd="0" presId="urn:microsoft.com/office/officeart/2005/8/layout/hierarchy6"/>
    <dgm:cxn modelId="{12C20C36-DCDA-4E0A-A928-E0BB1486CDBB}" type="presParOf" srcId="{D0F09F61-DFD9-49A8-92A9-A4F2126BD075}" destId="{FF3E062E-847F-4C63-A3CC-23A1C31B8065}" srcOrd="0" destOrd="0" presId="urn:microsoft.com/office/officeart/2005/8/layout/hierarchy6"/>
    <dgm:cxn modelId="{9B42A283-07B1-41B9-A112-FFEA895C6302}" type="presParOf" srcId="{FF3E062E-847F-4C63-A3CC-23A1C31B8065}" destId="{CEF9C6C0-1DDC-4E9B-80C3-6B7A617F0F89}" srcOrd="0" destOrd="0" presId="urn:microsoft.com/office/officeart/2005/8/layout/hierarchy6"/>
    <dgm:cxn modelId="{FFF02B79-C16C-4BCD-9826-ECA7142FB5D6}" type="presParOf" srcId="{FF3E062E-847F-4C63-A3CC-23A1C31B8065}" destId="{BE67D996-BD54-4506-BBA2-7314DC820651}" srcOrd="1" destOrd="0" presId="urn:microsoft.com/office/officeart/2005/8/layout/hierarchy6"/>
    <dgm:cxn modelId="{3B827ACF-C7EE-4D97-BCE7-C37FE7F018B5}" type="presParOf" srcId="{BE67D996-BD54-4506-BBA2-7314DC820651}" destId="{A1B93D27-F449-413F-9485-C20AC59C2127}" srcOrd="0" destOrd="0" presId="urn:microsoft.com/office/officeart/2005/8/layout/hierarchy6"/>
    <dgm:cxn modelId="{40780625-1824-4912-BBBC-E6DF8E554C05}" type="presParOf" srcId="{A1B93D27-F449-413F-9485-C20AC59C2127}" destId="{5073E0B9-2E85-427C-997A-6BD71501A3EB}" srcOrd="0" destOrd="0" presId="urn:microsoft.com/office/officeart/2005/8/layout/hierarchy6"/>
    <dgm:cxn modelId="{E61F23A3-6785-4C38-9871-80A03E8E0893}" type="presParOf" srcId="{A1B93D27-F449-413F-9485-C20AC59C2127}" destId="{086A80E6-9E30-432A-B402-4CDA577D86FD}" srcOrd="1" destOrd="0" presId="urn:microsoft.com/office/officeart/2005/8/layout/hierarchy6"/>
    <dgm:cxn modelId="{B90125BF-ED48-4F14-A26D-890DCBD939FC}" type="presParOf" srcId="{086A80E6-9E30-432A-B402-4CDA577D86FD}" destId="{4606076F-33EB-4BC3-B446-71981B95E0B3}" srcOrd="0" destOrd="0" presId="urn:microsoft.com/office/officeart/2005/8/layout/hierarchy6"/>
    <dgm:cxn modelId="{38D8EA9A-AEBB-479B-B8B9-6187237E187C}" type="presParOf" srcId="{086A80E6-9E30-432A-B402-4CDA577D86FD}" destId="{D0C1E36E-DA1E-4A9D-BE1F-99BBE254519E}" srcOrd="1" destOrd="0" presId="urn:microsoft.com/office/officeart/2005/8/layout/hierarchy6"/>
    <dgm:cxn modelId="{7E7FDD45-A261-49D3-858E-60B94F28654A}" type="presParOf" srcId="{D0C1E36E-DA1E-4A9D-BE1F-99BBE254519E}" destId="{5CFFA5BF-E717-4CCF-A9B5-1FA44C0B0923}" srcOrd="0" destOrd="0" presId="urn:microsoft.com/office/officeart/2005/8/layout/hierarchy6"/>
    <dgm:cxn modelId="{E5020848-0A61-4F8F-97F1-86F8CAEBBB1D}" type="presParOf" srcId="{D0C1E36E-DA1E-4A9D-BE1F-99BBE254519E}" destId="{7ED47C2D-F425-4648-BC58-465FF3CCFC6E}" srcOrd="1" destOrd="0" presId="urn:microsoft.com/office/officeart/2005/8/layout/hierarchy6"/>
    <dgm:cxn modelId="{B198065D-6AD1-43F5-BBA0-EE4CBA3B2900}" type="presParOf" srcId="{7ED47C2D-F425-4648-BC58-465FF3CCFC6E}" destId="{B6D2B705-99BC-4B43-BF8C-8CF97DA3E49B}" srcOrd="0" destOrd="0" presId="urn:microsoft.com/office/officeart/2005/8/layout/hierarchy6"/>
    <dgm:cxn modelId="{A8378A23-210C-4EA0-87F6-745A4216E437}" type="presParOf" srcId="{7ED47C2D-F425-4648-BC58-465FF3CCFC6E}" destId="{E47586A1-B08A-4245-8732-267C51C461DA}" srcOrd="1" destOrd="0" presId="urn:microsoft.com/office/officeart/2005/8/layout/hierarchy6"/>
    <dgm:cxn modelId="{C7FCD37D-433D-49A3-9FB8-571ED06F3953}" type="presParOf" srcId="{E47586A1-B08A-4245-8732-267C51C461DA}" destId="{AAAD1AA9-E6BF-4CDD-AA2A-EA65157D4C69}" srcOrd="0" destOrd="0" presId="urn:microsoft.com/office/officeart/2005/8/layout/hierarchy6"/>
    <dgm:cxn modelId="{DC38C049-7BED-47E7-A0AE-71488347CAB7}" type="presParOf" srcId="{E47586A1-B08A-4245-8732-267C51C461DA}" destId="{35D24DC4-AF6F-4D15-A7C3-BAFD5B72A556}" srcOrd="1" destOrd="0" presId="urn:microsoft.com/office/officeart/2005/8/layout/hierarchy6"/>
    <dgm:cxn modelId="{4CD03422-9D8E-464A-B847-59EB87786456}" type="presParOf" srcId="{35D24DC4-AF6F-4D15-A7C3-BAFD5B72A556}" destId="{7FFEBBCF-D383-49A4-AAF4-850261B11635}" srcOrd="0" destOrd="0" presId="urn:microsoft.com/office/officeart/2005/8/layout/hierarchy6"/>
    <dgm:cxn modelId="{341D82C3-40D2-459E-A91C-F017C3A87E95}" type="presParOf" srcId="{35D24DC4-AF6F-4D15-A7C3-BAFD5B72A556}" destId="{66BC0C88-E03C-4501-8BF1-F61B81AE398E}" srcOrd="1" destOrd="0" presId="urn:microsoft.com/office/officeart/2005/8/layout/hierarchy6"/>
    <dgm:cxn modelId="{21514797-F2C1-4629-89B2-97964AE1053A}" type="presParOf" srcId="{66BC0C88-E03C-4501-8BF1-F61B81AE398E}" destId="{D19DB762-999B-497C-B993-5854088E2C4F}" srcOrd="0" destOrd="0" presId="urn:microsoft.com/office/officeart/2005/8/layout/hierarchy6"/>
    <dgm:cxn modelId="{6DE8ABCE-711C-4A5C-AB69-57630B8936E2}" type="presParOf" srcId="{66BC0C88-E03C-4501-8BF1-F61B81AE398E}" destId="{454A1B2B-C84A-4623-9576-ECB1161F7157}" srcOrd="1" destOrd="0" presId="urn:microsoft.com/office/officeart/2005/8/layout/hierarchy6"/>
    <dgm:cxn modelId="{306AD3A4-043D-4B4C-8211-7B1D3A409A68}" type="presParOf" srcId="{454A1B2B-C84A-4623-9576-ECB1161F7157}" destId="{6228D8EB-AB2F-4FC3-8809-E48501D7520D}" srcOrd="0" destOrd="0" presId="urn:microsoft.com/office/officeart/2005/8/layout/hierarchy6"/>
    <dgm:cxn modelId="{BDB03B91-CC62-4897-97FD-13DA6E5EFEC9}" type="presParOf" srcId="{454A1B2B-C84A-4623-9576-ECB1161F7157}" destId="{F2995735-6097-453E-BE08-26C130A2D418}" srcOrd="1" destOrd="0" presId="urn:microsoft.com/office/officeart/2005/8/layout/hierarchy6"/>
    <dgm:cxn modelId="{4D0923FE-EEEB-4AE8-943A-916C211323E8}" type="presParOf" srcId="{F2995735-6097-453E-BE08-26C130A2D418}" destId="{217D0624-D279-4C11-9407-64651A800AFB}" srcOrd="0" destOrd="0" presId="urn:microsoft.com/office/officeart/2005/8/layout/hierarchy6"/>
    <dgm:cxn modelId="{FF189F9E-0CBD-461A-BF04-F7D2D5ABC682}" type="presParOf" srcId="{F2995735-6097-453E-BE08-26C130A2D418}" destId="{3DA11BE7-80D5-4933-8E72-49A452FBCB14}" srcOrd="1" destOrd="0" presId="urn:microsoft.com/office/officeart/2005/8/layout/hierarchy6"/>
    <dgm:cxn modelId="{B4D905C6-89AD-4A0C-AFE7-4533A6CDFB05}" type="presParOf" srcId="{454A1B2B-C84A-4623-9576-ECB1161F7157}" destId="{B75BB00F-7B52-4AA9-8BE6-674E4F85BAB3}" srcOrd="2" destOrd="0" presId="urn:microsoft.com/office/officeart/2005/8/layout/hierarchy6"/>
    <dgm:cxn modelId="{80FE3ED3-7CF1-4F82-BCFE-161FE4123607}" type="presParOf" srcId="{454A1B2B-C84A-4623-9576-ECB1161F7157}" destId="{A1E10042-F1D5-470C-A8B9-4200DCDDFA9C}" srcOrd="3" destOrd="0" presId="urn:microsoft.com/office/officeart/2005/8/layout/hierarchy6"/>
    <dgm:cxn modelId="{6C3173E4-D051-46EA-8BD4-C9C9A3E4D350}" type="presParOf" srcId="{A1E10042-F1D5-470C-A8B9-4200DCDDFA9C}" destId="{B206EF5D-18E9-4B66-B9D7-D066F2F8C4F6}" srcOrd="0" destOrd="0" presId="urn:microsoft.com/office/officeart/2005/8/layout/hierarchy6"/>
    <dgm:cxn modelId="{BD88DCE8-5DE1-4143-97DE-8C118B00DFFD}" type="presParOf" srcId="{A1E10042-F1D5-470C-A8B9-4200DCDDFA9C}" destId="{B7C1495C-1F71-4D26-A8D7-6A2F9EC28835}" srcOrd="1" destOrd="0" presId="urn:microsoft.com/office/officeart/2005/8/layout/hierarchy6"/>
    <dgm:cxn modelId="{E792D8C8-1222-4A76-BC7E-4523FD20D9D2}" type="presParOf" srcId="{35D24DC4-AF6F-4D15-A7C3-BAFD5B72A556}" destId="{AC6028AF-E2C3-4450-8DAE-FD20F0B0AABB}" srcOrd="2" destOrd="0" presId="urn:microsoft.com/office/officeart/2005/8/layout/hierarchy6"/>
    <dgm:cxn modelId="{04FED231-A057-4B8C-A313-6F3E5A3F60E2}" type="presParOf" srcId="{35D24DC4-AF6F-4D15-A7C3-BAFD5B72A556}" destId="{7DEF3B87-C428-482A-ACA6-C055276CA145}" srcOrd="3" destOrd="0" presId="urn:microsoft.com/office/officeart/2005/8/layout/hierarchy6"/>
    <dgm:cxn modelId="{8A704A42-C822-4392-9E25-FAF72A62CB2B}" type="presParOf" srcId="{7DEF3B87-C428-482A-ACA6-C055276CA145}" destId="{58B7AE4C-550C-44BD-A046-F2B217B612C8}" srcOrd="0" destOrd="0" presId="urn:microsoft.com/office/officeart/2005/8/layout/hierarchy6"/>
    <dgm:cxn modelId="{896B6319-F3E7-440E-8DCD-0BBF2B094C8D}" type="presParOf" srcId="{7DEF3B87-C428-482A-ACA6-C055276CA145}" destId="{ADE74886-EE50-4DFF-996F-1F74F82532DA}" srcOrd="1" destOrd="0" presId="urn:microsoft.com/office/officeart/2005/8/layout/hierarchy6"/>
    <dgm:cxn modelId="{957CEC58-5BEF-40B5-A38F-45C07BFEF138}" type="presParOf" srcId="{ADE74886-EE50-4DFF-996F-1F74F82532DA}" destId="{C7C6EBBD-6946-4EB3-B8F5-9AF256E716CB}" srcOrd="0" destOrd="0" presId="urn:microsoft.com/office/officeart/2005/8/layout/hierarchy6"/>
    <dgm:cxn modelId="{00F8136D-AE2A-489C-B3A8-E92196562100}" type="presParOf" srcId="{ADE74886-EE50-4DFF-996F-1F74F82532DA}" destId="{210AD7E3-FFD9-4C01-AE1E-0E0F4E0886D4}" srcOrd="1" destOrd="0" presId="urn:microsoft.com/office/officeart/2005/8/layout/hierarchy6"/>
    <dgm:cxn modelId="{5EFD7605-18BF-4A5B-9370-14ACA123F35F}" type="presParOf" srcId="{210AD7E3-FFD9-4C01-AE1E-0E0F4E0886D4}" destId="{10163220-5183-401B-BFCD-447ED3DDC1F2}" srcOrd="0" destOrd="0" presId="urn:microsoft.com/office/officeart/2005/8/layout/hierarchy6"/>
    <dgm:cxn modelId="{6063A1CA-2CC4-423E-B02F-988BFE6CD6EB}" type="presParOf" srcId="{210AD7E3-FFD9-4C01-AE1E-0E0F4E0886D4}" destId="{BF687A29-254F-4D0A-B079-682DAE3E26EF}" srcOrd="1" destOrd="0" presId="urn:microsoft.com/office/officeart/2005/8/layout/hierarchy6"/>
    <dgm:cxn modelId="{C1177BF4-F70A-47B5-AB3A-364E45A56CD7}" type="presParOf" srcId="{7ED47C2D-F425-4648-BC58-465FF3CCFC6E}" destId="{81B98FC0-778B-4D27-B626-F7B594201DB2}" srcOrd="2" destOrd="0" presId="urn:microsoft.com/office/officeart/2005/8/layout/hierarchy6"/>
    <dgm:cxn modelId="{50B1CC7D-C24D-428B-B681-1571361A7AB2}" type="presParOf" srcId="{7ED47C2D-F425-4648-BC58-465FF3CCFC6E}" destId="{2107484A-AECF-4775-8C07-EF4892254D10}" srcOrd="3" destOrd="0" presId="urn:microsoft.com/office/officeart/2005/8/layout/hierarchy6"/>
    <dgm:cxn modelId="{2A6AEAA3-A46D-4424-BD78-422ADA8970B8}" type="presParOf" srcId="{2107484A-AECF-4775-8C07-EF4892254D10}" destId="{95E5FB83-5CCC-4BDC-AAEC-72DE2BB0D7FC}" srcOrd="0" destOrd="0" presId="urn:microsoft.com/office/officeart/2005/8/layout/hierarchy6"/>
    <dgm:cxn modelId="{D32841A2-F89A-4A70-AFA6-DD6383B95C89}" type="presParOf" srcId="{2107484A-AECF-4775-8C07-EF4892254D10}" destId="{72339DBC-83DF-45CB-A10A-FBEB44469EF0}" srcOrd="1" destOrd="0" presId="urn:microsoft.com/office/officeart/2005/8/layout/hierarchy6"/>
    <dgm:cxn modelId="{9C793E65-AD69-4F9E-8914-AFCA21810907}" type="presParOf" srcId="{72339DBC-83DF-45CB-A10A-FBEB44469EF0}" destId="{6D7F9815-B989-49A4-92D9-D1542CA33DB1}" srcOrd="0" destOrd="0" presId="urn:microsoft.com/office/officeart/2005/8/layout/hierarchy6"/>
    <dgm:cxn modelId="{5501663D-C7F3-4758-811A-2F4BDDF692AA}" type="presParOf" srcId="{72339DBC-83DF-45CB-A10A-FBEB44469EF0}" destId="{52AF8ACC-04C1-4368-9F40-2399626B9B56}" srcOrd="1" destOrd="0" presId="urn:microsoft.com/office/officeart/2005/8/layout/hierarchy6"/>
    <dgm:cxn modelId="{2F8D6554-1ABB-45F2-AACB-A88BF467E79B}" type="presParOf" srcId="{52AF8ACC-04C1-4368-9F40-2399626B9B56}" destId="{603C4C8D-7B1A-45D6-96AA-43708D133C90}" srcOrd="0" destOrd="0" presId="urn:microsoft.com/office/officeart/2005/8/layout/hierarchy6"/>
    <dgm:cxn modelId="{C2526E8A-90D8-4AA8-8EB5-8B46B84EAB1B}" type="presParOf" srcId="{52AF8ACC-04C1-4368-9F40-2399626B9B56}" destId="{CD219335-B7AC-438D-86E7-D0DB41C2A5F9}" srcOrd="1" destOrd="0" presId="urn:microsoft.com/office/officeart/2005/8/layout/hierarchy6"/>
    <dgm:cxn modelId="{7217722B-8634-4FA8-BFF1-4602531FA24D}" type="presParOf" srcId="{CD219335-B7AC-438D-86E7-D0DB41C2A5F9}" destId="{8A753698-7CF7-4734-8478-43B9499DA339}" srcOrd="0" destOrd="0" presId="urn:microsoft.com/office/officeart/2005/8/layout/hierarchy6"/>
    <dgm:cxn modelId="{2A071D23-F9DB-4E36-B953-0F522EBC47FE}" type="presParOf" srcId="{CD219335-B7AC-438D-86E7-D0DB41C2A5F9}" destId="{17B49EB3-2D53-4170-854D-233DDE09CC64}" srcOrd="1" destOrd="0" presId="urn:microsoft.com/office/officeart/2005/8/layout/hierarchy6"/>
    <dgm:cxn modelId="{665B6344-FD92-4313-B813-636628DBBF26}" type="presParOf" srcId="{17B49EB3-2D53-4170-854D-233DDE09CC64}" destId="{3B6ACD35-AECE-4C36-A419-3EF8D74D9CF8}" srcOrd="0" destOrd="0" presId="urn:microsoft.com/office/officeart/2005/8/layout/hierarchy6"/>
    <dgm:cxn modelId="{21EB08F2-8B85-431A-A897-2219CBCDB9A9}" type="presParOf" srcId="{17B49EB3-2D53-4170-854D-233DDE09CC64}" destId="{7FD67722-D13B-476C-8722-22F435B7E6E6}" srcOrd="1" destOrd="0" presId="urn:microsoft.com/office/officeart/2005/8/layout/hierarchy6"/>
    <dgm:cxn modelId="{DA7B610D-8689-488F-8BD9-948F29377D69}" type="presParOf" srcId="{CD219335-B7AC-438D-86E7-D0DB41C2A5F9}" destId="{8AE4D296-232C-4C28-96DD-0B1BB46C7F61}" srcOrd="2" destOrd="0" presId="urn:microsoft.com/office/officeart/2005/8/layout/hierarchy6"/>
    <dgm:cxn modelId="{E636B90F-70A2-4C27-B696-526214ABAEA9}" type="presParOf" srcId="{CD219335-B7AC-438D-86E7-D0DB41C2A5F9}" destId="{A7F1BD5B-8C3D-47B3-A642-59F0E69457A8}" srcOrd="3" destOrd="0" presId="urn:microsoft.com/office/officeart/2005/8/layout/hierarchy6"/>
    <dgm:cxn modelId="{AD2E5D97-5552-4AAA-A692-890F6B8CF41E}" type="presParOf" srcId="{A7F1BD5B-8C3D-47B3-A642-59F0E69457A8}" destId="{F965FEEC-C5AE-4A08-9557-4B2B29DFDB28}" srcOrd="0" destOrd="0" presId="urn:microsoft.com/office/officeart/2005/8/layout/hierarchy6"/>
    <dgm:cxn modelId="{A4E554C1-53D1-422C-A964-31D913CB15C3}" type="presParOf" srcId="{A7F1BD5B-8C3D-47B3-A642-59F0E69457A8}" destId="{6025BD86-3728-4656-8EFD-B0427A7487BE}" srcOrd="1" destOrd="0" presId="urn:microsoft.com/office/officeart/2005/8/layout/hierarchy6"/>
    <dgm:cxn modelId="{861B6894-957C-42BD-B618-0A4DA666B2EF}" type="presParOf" srcId="{72339DBC-83DF-45CB-A10A-FBEB44469EF0}" destId="{E8B681F9-28CB-42EA-847A-ADEE4E4B4ADA}" srcOrd="2" destOrd="0" presId="urn:microsoft.com/office/officeart/2005/8/layout/hierarchy6"/>
    <dgm:cxn modelId="{197C8786-0663-416C-AEC4-33F324C1CE45}" type="presParOf" srcId="{72339DBC-83DF-45CB-A10A-FBEB44469EF0}" destId="{81089EFC-D344-428B-B5B1-809B35ACAC06}" srcOrd="3" destOrd="0" presId="urn:microsoft.com/office/officeart/2005/8/layout/hierarchy6"/>
    <dgm:cxn modelId="{BCDE0FB2-E5B8-4D5F-AB6B-F9579205799C}" type="presParOf" srcId="{81089EFC-D344-428B-B5B1-809B35ACAC06}" destId="{14BDA2C7-046C-4D11-AAB4-3AB91D2D97A1}" srcOrd="0" destOrd="0" presId="urn:microsoft.com/office/officeart/2005/8/layout/hierarchy6"/>
    <dgm:cxn modelId="{E70ABC37-CF2A-47F5-8125-3A8BBA1E4F4C}" type="presParOf" srcId="{81089EFC-D344-428B-B5B1-809B35ACAC06}" destId="{4B026D09-A91A-40AF-8077-D115C98377A4}" srcOrd="1" destOrd="0" presId="urn:microsoft.com/office/officeart/2005/8/layout/hierarchy6"/>
    <dgm:cxn modelId="{E139C6F6-6CE8-4B13-9C54-A44096427158}" type="presParOf" srcId="{4B026D09-A91A-40AF-8077-D115C98377A4}" destId="{E8017CCA-E85E-4612-8BEB-62F9924BF9F2}" srcOrd="0" destOrd="0" presId="urn:microsoft.com/office/officeart/2005/8/layout/hierarchy6"/>
    <dgm:cxn modelId="{A742B7D5-3D9F-4597-9ED4-31354B91630C}" type="presParOf" srcId="{4B026D09-A91A-40AF-8077-D115C98377A4}" destId="{1B56687B-C72E-4C6F-9421-2159AA2F64CD}" srcOrd="1" destOrd="0" presId="urn:microsoft.com/office/officeart/2005/8/layout/hierarchy6"/>
    <dgm:cxn modelId="{FE823E94-4936-411B-9904-901C2654C0A8}" type="presParOf" srcId="{1B56687B-C72E-4C6F-9421-2159AA2F64CD}" destId="{8B75E161-AA80-48B3-A660-1A48AB1B7A1E}" srcOrd="0" destOrd="0" presId="urn:microsoft.com/office/officeart/2005/8/layout/hierarchy6"/>
    <dgm:cxn modelId="{DB42E95E-6696-48C4-B719-08BFD8C35C78}" type="presParOf" srcId="{1B56687B-C72E-4C6F-9421-2159AA2F64CD}" destId="{4849DC33-A564-42CF-B726-63CBD0B26AD6}" srcOrd="1" destOrd="0" presId="urn:microsoft.com/office/officeart/2005/8/layout/hierarchy6"/>
    <dgm:cxn modelId="{7A60AE06-3546-415C-A69A-1723EADB3D7E}" type="presParOf" srcId="{086A80E6-9E30-432A-B402-4CDA577D86FD}" destId="{ABBBD37F-C5E3-4BBB-9674-D95F7D44164E}" srcOrd="2" destOrd="0" presId="urn:microsoft.com/office/officeart/2005/8/layout/hierarchy6"/>
    <dgm:cxn modelId="{44D77716-9178-4757-8852-74212E089049}" type="presParOf" srcId="{086A80E6-9E30-432A-B402-4CDA577D86FD}" destId="{CD3F2829-1C27-4837-BE79-EAE40806D61C}" srcOrd="3" destOrd="0" presId="urn:microsoft.com/office/officeart/2005/8/layout/hierarchy6"/>
    <dgm:cxn modelId="{CAC424F6-B8C4-4BFB-8858-BB922EC2121B}" type="presParOf" srcId="{CD3F2829-1C27-4837-BE79-EAE40806D61C}" destId="{B7688209-585A-41D6-9671-B8251DF55EA4}" srcOrd="0" destOrd="0" presId="urn:microsoft.com/office/officeart/2005/8/layout/hierarchy6"/>
    <dgm:cxn modelId="{5B453B03-D081-4DC1-A0EB-56870473B851}" type="presParOf" srcId="{CD3F2829-1C27-4837-BE79-EAE40806D61C}" destId="{C91CD954-F044-4728-A6A4-E7BA3A28B1A4}" srcOrd="1" destOrd="0" presId="urn:microsoft.com/office/officeart/2005/8/layout/hierarchy6"/>
    <dgm:cxn modelId="{8EEED328-8A40-4B52-B40D-A1A9F16A286A}" type="presParOf" srcId="{C91CD954-F044-4728-A6A4-E7BA3A28B1A4}" destId="{44185253-10A9-448B-9AF6-F6483BDDE4FF}" srcOrd="0" destOrd="0" presId="urn:microsoft.com/office/officeart/2005/8/layout/hierarchy6"/>
    <dgm:cxn modelId="{DB8D56E9-01BB-4424-8B02-8628F0F77509}" type="presParOf" srcId="{C91CD954-F044-4728-A6A4-E7BA3A28B1A4}" destId="{B436500A-01CB-4DE6-A5C2-005FB050C4D4}" srcOrd="1" destOrd="0" presId="urn:microsoft.com/office/officeart/2005/8/layout/hierarchy6"/>
    <dgm:cxn modelId="{CD26920B-0D37-45B0-8EC6-FF35C295DF27}" type="presParOf" srcId="{B436500A-01CB-4DE6-A5C2-005FB050C4D4}" destId="{7E4E33D2-08D9-439C-8EC5-D01EB30C84A5}" srcOrd="0" destOrd="0" presId="urn:microsoft.com/office/officeart/2005/8/layout/hierarchy6"/>
    <dgm:cxn modelId="{9A8CD187-BF1D-4489-858C-F8F6812BE43D}" type="presParOf" srcId="{B436500A-01CB-4DE6-A5C2-005FB050C4D4}" destId="{7CF1B672-FF38-4DE1-829C-4A52B8EE5C1C}" srcOrd="1" destOrd="0" presId="urn:microsoft.com/office/officeart/2005/8/layout/hierarchy6"/>
    <dgm:cxn modelId="{5D5C0F9D-CE71-406C-A769-F77FB2A97578}" type="presParOf" srcId="{7CF1B672-FF38-4DE1-829C-4A52B8EE5C1C}" destId="{187AB01A-94A3-4E35-929B-0169AF9EDD6F}" srcOrd="0" destOrd="0" presId="urn:microsoft.com/office/officeart/2005/8/layout/hierarchy6"/>
    <dgm:cxn modelId="{878E4D06-3D8B-4982-8BC6-B7475AEE013A}" type="presParOf" srcId="{7CF1B672-FF38-4DE1-829C-4A52B8EE5C1C}" destId="{6EB391D7-8970-4BF8-B30E-70064B2F4953}" srcOrd="1" destOrd="0" presId="urn:microsoft.com/office/officeart/2005/8/layout/hierarchy6"/>
    <dgm:cxn modelId="{3EEAC837-A655-4CEC-A584-E007EF1282A9}" type="presParOf" srcId="{6EB391D7-8970-4BF8-B30E-70064B2F4953}" destId="{E169E22F-9883-4E7A-BF0A-1FD52939969E}" srcOrd="0" destOrd="0" presId="urn:microsoft.com/office/officeart/2005/8/layout/hierarchy6"/>
    <dgm:cxn modelId="{ADDA3DF7-98E3-43A2-A958-BA900D2A3DD7}" type="presParOf" srcId="{6EB391D7-8970-4BF8-B30E-70064B2F4953}" destId="{61CEF369-D031-41CC-AA58-E3C7F6759688}" srcOrd="1" destOrd="0" presId="urn:microsoft.com/office/officeart/2005/8/layout/hierarchy6"/>
    <dgm:cxn modelId="{69BB446B-EC73-4DD7-B860-89EEAAFF5BC8}" type="presParOf" srcId="{61CEF369-D031-41CC-AA58-E3C7F6759688}" destId="{8CE3BAB9-A34A-41B8-B24A-15A7FA75E09C}" srcOrd="0" destOrd="0" presId="urn:microsoft.com/office/officeart/2005/8/layout/hierarchy6"/>
    <dgm:cxn modelId="{FD0032B6-B4BB-4532-877D-92F5468D7370}" type="presParOf" srcId="{61CEF369-D031-41CC-AA58-E3C7F6759688}" destId="{7A2965FB-33DC-4195-B7EE-11624B7905EA}" srcOrd="1" destOrd="0" presId="urn:microsoft.com/office/officeart/2005/8/layout/hierarchy6"/>
    <dgm:cxn modelId="{77D4B87C-E154-41FD-A67A-DCF0231B46C8}" type="presParOf" srcId="{7A2965FB-33DC-4195-B7EE-11624B7905EA}" destId="{8D79756C-986F-40ED-9427-79D4566FB57A}" srcOrd="0" destOrd="0" presId="urn:microsoft.com/office/officeart/2005/8/layout/hierarchy6"/>
    <dgm:cxn modelId="{B5BDE828-D196-48BA-8DCE-E8D3A1C68ACF}" type="presParOf" srcId="{7A2965FB-33DC-4195-B7EE-11624B7905EA}" destId="{53BC9ABA-741E-4CB1-947D-1298E2CCEC8B}" srcOrd="1" destOrd="0" presId="urn:microsoft.com/office/officeart/2005/8/layout/hierarchy6"/>
    <dgm:cxn modelId="{D4BA6F66-2E88-46FE-B40D-CF9E93F5E8F7}" type="presParOf" srcId="{61CEF369-D031-41CC-AA58-E3C7F6759688}" destId="{09AA2FCF-B119-4B15-8D16-63FC567C69A0}" srcOrd="2" destOrd="0" presId="urn:microsoft.com/office/officeart/2005/8/layout/hierarchy6"/>
    <dgm:cxn modelId="{54925C62-77FD-46FE-8A59-83862B22D54E}" type="presParOf" srcId="{61CEF369-D031-41CC-AA58-E3C7F6759688}" destId="{68FE5DA9-2975-41F7-9761-DD182AAF62DD}" srcOrd="3" destOrd="0" presId="urn:microsoft.com/office/officeart/2005/8/layout/hierarchy6"/>
    <dgm:cxn modelId="{9AA35CCC-0D35-42A4-942B-828B5ACCFE31}" type="presParOf" srcId="{68FE5DA9-2975-41F7-9761-DD182AAF62DD}" destId="{56CD66A4-9D30-4D9B-B487-3FE2EBC673E6}" srcOrd="0" destOrd="0" presId="urn:microsoft.com/office/officeart/2005/8/layout/hierarchy6"/>
    <dgm:cxn modelId="{C0A54ABB-0DDC-473A-93F2-6ED91918E5C1}" type="presParOf" srcId="{68FE5DA9-2975-41F7-9761-DD182AAF62DD}" destId="{722682A3-4E14-4C82-8A3C-A4211EE63CEC}" srcOrd="1" destOrd="0" presId="urn:microsoft.com/office/officeart/2005/8/layout/hierarchy6"/>
    <dgm:cxn modelId="{068D5C6D-E1AC-40EB-9AD8-B7BD84D16F0B}" type="presParOf" srcId="{7CF1B672-FF38-4DE1-829C-4A52B8EE5C1C}" destId="{4AE9032A-1A25-40BA-A84E-C28B438F7E06}" srcOrd="2" destOrd="0" presId="urn:microsoft.com/office/officeart/2005/8/layout/hierarchy6"/>
    <dgm:cxn modelId="{F5D9ACDC-57FB-4FF4-B31E-9351C2BEA442}" type="presParOf" srcId="{7CF1B672-FF38-4DE1-829C-4A52B8EE5C1C}" destId="{5778B60E-24D7-428E-9AD3-DF6411909031}" srcOrd="3" destOrd="0" presId="urn:microsoft.com/office/officeart/2005/8/layout/hierarchy6"/>
    <dgm:cxn modelId="{7FE31955-35D6-43DE-AD54-58CED967FD34}" type="presParOf" srcId="{5778B60E-24D7-428E-9AD3-DF6411909031}" destId="{1B8D7A83-7D82-4E68-BAC5-A04AEE695A05}" srcOrd="0" destOrd="0" presId="urn:microsoft.com/office/officeart/2005/8/layout/hierarchy6"/>
    <dgm:cxn modelId="{9ACD015E-B664-400A-A40C-AF3DE3876CBD}" type="presParOf" srcId="{5778B60E-24D7-428E-9AD3-DF6411909031}" destId="{91F84755-9DF3-40CD-A6BD-1A69EFC66EF7}" srcOrd="1" destOrd="0" presId="urn:microsoft.com/office/officeart/2005/8/layout/hierarchy6"/>
    <dgm:cxn modelId="{AC19641C-D0CE-4680-9167-B85AD79B25E1}" type="presParOf" srcId="{91F84755-9DF3-40CD-A6BD-1A69EFC66EF7}" destId="{178CFFEE-308E-4F29-8BF1-4FA37723BC41}" srcOrd="0" destOrd="0" presId="urn:microsoft.com/office/officeart/2005/8/layout/hierarchy6"/>
    <dgm:cxn modelId="{C899F68F-9A6B-4CFC-80B7-A3963470404D}" type="presParOf" srcId="{91F84755-9DF3-40CD-A6BD-1A69EFC66EF7}" destId="{4041CD50-51C8-4AB8-999C-16C02B57C8E9}" srcOrd="1" destOrd="0" presId="urn:microsoft.com/office/officeart/2005/8/layout/hierarchy6"/>
    <dgm:cxn modelId="{0834205F-4D59-4C0C-9733-81FED3B654C7}" type="presParOf" srcId="{4041CD50-51C8-4AB8-999C-16C02B57C8E9}" destId="{17D7819D-B90E-4835-BE6E-9C14834AA03F}" srcOrd="0" destOrd="0" presId="urn:microsoft.com/office/officeart/2005/8/layout/hierarchy6"/>
    <dgm:cxn modelId="{F92CA55B-4A30-4830-BC49-98E4DE442FCE}" type="presParOf" srcId="{4041CD50-51C8-4AB8-999C-16C02B57C8E9}" destId="{49C5E1DB-D342-4759-8823-EF8E8A7E4CF9}" srcOrd="1" destOrd="0" presId="urn:microsoft.com/office/officeart/2005/8/layout/hierarchy6"/>
    <dgm:cxn modelId="{FB28B77D-4FD8-4586-BD74-E2F37B86C4AF}" type="presParOf" srcId="{D0F09F61-DFD9-49A8-92A9-A4F2126BD075}" destId="{808C671B-A7EC-4C8F-868E-0B8E023EAE5A}" srcOrd="1" destOrd="0" presId="urn:microsoft.com/office/officeart/2005/8/layout/hierarchy6"/>
    <dgm:cxn modelId="{1BCA9C87-1134-4105-8FFD-1D5D4257D3BC}" type="presParOf" srcId="{808C671B-A7EC-4C8F-868E-0B8E023EAE5A}" destId="{2CC62C83-60B2-4F0F-979B-E3E12193B6F1}" srcOrd="0" destOrd="0" presId="urn:microsoft.com/office/officeart/2005/8/layout/hierarchy6"/>
    <dgm:cxn modelId="{D2DCA022-A702-42F2-9B1D-F63132A4D2CC}" type="presParOf" srcId="{2CC62C83-60B2-4F0F-979B-E3E12193B6F1}" destId="{F7C7AF04-0D53-4DDC-BA3D-8F7D9080D26A}" srcOrd="0" destOrd="0" presId="urn:microsoft.com/office/officeart/2005/8/layout/hierarchy6"/>
    <dgm:cxn modelId="{09BC6DC0-0309-4FD1-B15B-0AB3B966C12A}" type="presParOf" srcId="{2CC62C83-60B2-4F0F-979B-E3E12193B6F1}" destId="{0F472A16-664E-4C82-9DCB-38C35D3E7B0A}" srcOrd="1" destOrd="0" presId="urn:microsoft.com/office/officeart/2005/8/layout/hierarchy6"/>
    <dgm:cxn modelId="{089E43AF-C1F5-446B-9A83-6DD88E00BD67}" type="presParOf" srcId="{808C671B-A7EC-4C8F-868E-0B8E023EAE5A}" destId="{9431E7DE-433B-48B2-8656-B139846F47FA}" srcOrd="1" destOrd="0" presId="urn:microsoft.com/office/officeart/2005/8/layout/hierarchy6"/>
    <dgm:cxn modelId="{897377B7-E162-49E9-850D-F3F1AB18DB1B}" type="presParOf" srcId="{9431E7DE-433B-48B2-8656-B139846F47FA}" destId="{C672082D-BCF4-4B41-B9BA-C3C195260696}" srcOrd="0" destOrd="0" presId="urn:microsoft.com/office/officeart/2005/8/layout/hierarchy6"/>
    <dgm:cxn modelId="{BB4B07E4-2327-415D-B2FD-1CDD695DDFE8}" type="presParOf" srcId="{808C671B-A7EC-4C8F-868E-0B8E023EAE5A}" destId="{E8BCF765-C8F4-4627-A463-59FDD25D465E}" srcOrd="2" destOrd="0" presId="urn:microsoft.com/office/officeart/2005/8/layout/hierarchy6"/>
    <dgm:cxn modelId="{BF2877E0-109D-4CDD-8FA1-C6504196BC05}" type="presParOf" srcId="{E8BCF765-C8F4-4627-A463-59FDD25D465E}" destId="{AA243964-A0D2-49BC-A552-2E4FFA57918D}" srcOrd="0" destOrd="0" presId="urn:microsoft.com/office/officeart/2005/8/layout/hierarchy6"/>
    <dgm:cxn modelId="{649812D8-DAD7-4915-B602-112490B8F697}" type="presParOf" srcId="{E8BCF765-C8F4-4627-A463-59FDD25D465E}" destId="{AF940EE8-509C-45CB-B8D2-4D6128DE89BE}" srcOrd="1" destOrd="0" presId="urn:microsoft.com/office/officeart/2005/8/layout/hierarchy6"/>
    <dgm:cxn modelId="{AF05FD67-8335-447D-AD33-755C70E71A1F}" type="presParOf" srcId="{808C671B-A7EC-4C8F-868E-0B8E023EAE5A}" destId="{62451BF0-FA4E-41EF-A9D8-5A9EDF91EEF0}" srcOrd="3" destOrd="0" presId="urn:microsoft.com/office/officeart/2005/8/layout/hierarchy6"/>
    <dgm:cxn modelId="{F0E2C28E-4F19-4FF5-92DF-66AEFDBD8F07}" type="presParOf" srcId="{62451BF0-FA4E-41EF-A9D8-5A9EDF91EEF0}" destId="{6F3DC92E-AA7D-4E56-B489-9F88113426B8}" srcOrd="0" destOrd="0" presId="urn:microsoft.com/office/officeart/2005/8/layout/hierarchy6"/>
    <dgm:cxn modelId="{3CD95479-72D0-4801-AF32-77F1F9968D00}" type="presParOf" srcId="{808C671B-A7EC-4C8F-868E-0B8E023EAE5A}" destId="{B02860C9-5030-465B-BDE2-38FFBF056B05}" srcOrd="4" destOrd="0" presId="urn:microsoft.com/office/officeart/2005/8/layout/hierarchy6"/>
    <dgm:cxn modelId="{054FFEC1-943F-42B9-A28B-C1F5856EC7F5}" type="presParOf" srcId="{B02860C9-5030-465B-BDE2-38FFBF056B05}" destId="{733D7A53-F143-480C-9C2F-A06B476E72A3}" srcOrd="0" destOrd="0" presId="urn:microsoft.com/office/officeart/2005/8/layout/hierarchy6"/>
    <dgm:cxn modelId="{448D2899-4D6B-4826-8FA3-C89CD09AADCC}" type="presParOf" srcId="{B02860C9-5030-465B-BDE2-38FFBF056B05}" destId="{2DDA6952-9EB8-41B5-85EA-D32B22824370}" srcOrd="1" destOrd="0" presId="urn:microsoft.com/office/officeart/2005/8/layout/hierarchy6"/>
    <dgm:cxn modelId="{E86000CE-1E98-41BE-91AF-14E13B4FCC8E}" type="presParOf" srcId="{808C671B-A7EC-4C8F-868E-0B8E023EAE5A}" destId="{0B1E1FF4-ADE8-47BA-8723-52550CD89D5F}" srcOrd="5" destOrd="0" presId="urn:microsoft.com/office/officeart/2005/8/layout/hierarchy6"/>
    <dgm:cxn modelId="{69C1E14F-70C5-42A7-80ED-CFA849C6DBC4}" type="presParOf" srcId="{0B1E1FF4-ADE8-47BA-8723-52550CD89D5F}" destId="{F497C4BE-F72C-4977-A5EC-35559E053B90}" srcOrd="0" destOrd="0" presId="urn:microsoft.com/office/officeart/2005/8/layout/hierarchy6"/>
    <dgm:cxn modelId="{B1F6ABD9-7232-43E8-A7ED-F395424E7312}" type="presParOf" srcId="{808C671B-A7EC-4C8F-868E-0B8E023EAE5A}" destId="{FC094998-BDE4-4B0D-8693-987C717F10EF}" srcOrd="6" destOrd="0" presId="urn:microsoft.com/office/officeart/2005/8/layout/hierarchy6"/>
    <dgm:cxn modelId="{AEF9563B-884C-4E76-9E58-A4AD8C5DD602}" type="presParOf" srcId="{FC094998-BDE4-4B0D-8693-987C717F10EF}" destId="{593C4641-F796-4B13-B5CF-5CB49BF0A5D9}" srcOrd="0" destOrd="0" presId="urn:microsoft.com/office/officeart/2005/8/layout/hierarchy6"/>
    <dgm:cxn modelId="{0822268C-6AB7-49C9-ADE2-427A7A126536}" type="presParOf" srcId="{FC094998-BDE4-4B0D-8693-987C717F10EF}" destId="{6605AC73-82F8-42A1-9573-04FCA676EC4B}" srcOrd="1" destOrd="0" presId="urn:microsoft.com/office/officeart/2005/8/layout/hierarchy6"/>
    <dgm:cxn modelId="{04ECC22A-885C-4A25-BD4C-5E99DAA52C47}" type="presParOf" srcId="{808C671B-A7EC-4C8F-868E-0B8E023EAE5A}" destId="{CD4E7F19-EB71-4FF6-8027-7BD1AB70BF03}" srcOrd="7" destOrd="0" presId="urn:microsoft.com/office/officeart/2005/8/layout/hierarchy6"/>
    <dgm:cxn modelId="{E8D6CE94-C3D6-4582-8C5C-01F50F5F545E}" type="presParOf" srcId="{CD4E7F19-EB71-4FF6-8027-7BD1AB70BF03}" destId="{CD462D3F-C61C-4BA5-B7E5-59F4DEF9485C}" srcOrd="0" destOrd="0" presId="urn:microsoft.com/office/officeart/2005/8/layout/hierarchy6"/>
    <dgm:cxn modelId="{4C9C5BC4-C6E5-4660-BB92-8118B3D287FB}" type="presParOf" srcId="{808C671B-A7EC-4C8F-868E-0B8E023EAE5A}" destId="{146EB793-AC23-4C61-A7A6-503B811F0E33}" srcOrd="8" destOrd="0" presId="urn:microsoft.com/office/officeart/2005/8/layout/hierarchy6"/>
    <dgm:cxn modelId="{8A2295A6-E7D0-4F84-AFC4-7C37545FD299}" type="presParOf" srcId="{146EB793-AC23-4C61-A7A6-503B811F0E33}" destId="{AE5871E8-485B-4538-8632-2473031FDF7A}" srcOrd="0" destOrd="0" presId="urn:microsoft.com/office/officeart/2005/8/layout/hierarchy6"/>
    <dgm:cxn modelId="{628BFDE7-4B81-4894-BBE2-5463C1FD1E83}" type="presParOf" srcId="{146EB793-AC23-4C61-A7A6-503B811F0E33}" destId="{8CF0A471-939A-4C62-B7E3-96EC4312BC3F}" srcOrd="1" destOrd="0" presId="urn:microsoft.com/office/officeart/2005/8/layout/hierarchy6"/>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E5871E8-485B-4538-8632-2473031FDF7A}">
      <dsp:nvSpPr>
        <dsp:cNvPr id="0" name=""/>
        <dsp:cNvSpPr/>
      </dsp:nvSpPr>
      <dsp:spPr>
        <a:xfrm>
          <a:off x="0" y="2892036"/>
          <a:ext cx="6305266" cy="257690"/>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49784" tIns="49784" rIns="49784" bIns="49784" numCol="1" spcCol="1270" anchor="ctr" anchorCtr="0">
          <a:noAutofit/>
        </a:bodyPr>
        <a:lstStyle/>
        <a:p>
          <a:pPr lvl="0" algn="ctr" defTabSz="311150">
            <a:lnSpc>
              <a:spcPct val="90000"/>
            </a:lnSpc>
            <a:spcBef>
              <a:spcPct val="0"/>
            </a:spcBef>
            <a:spcAft>
              <a:spcPct val="35000"/>
            </a:spcAft>
          </a:pPr>
          <a:r>
            <a:rPr lang="en-CA" sz="700" kern="1200">
              <a:solidFill>
                <a:sysClr val="windowText" lastClr="000000">
                  <a:hueOff val="0"/>
                  <a:satOff val="0"/>
                  <a:lumOff val="0"/>
                  <a:alphaOff val="0"/>
                </a:sysClr>
              </a:solidFill>
              <a:latin typeface="Calibri"/>
              <a:ea typeface="+mn-ea"/>
              <a:cs typeface="+mn-cs"/>
            </a:rPr>
            <a:t>Final (LDN) </a:t>
          </a:r>
          <a:r>
            <a:rPr lang="el-GR" sz="700" kern="1200">
              <a:solidFill>
                <a:sysClr val="windowText" lastClr="000000">
                  <a:hueOff val="0"/>
                  <a:satOff val="0"/>
                  <a:lumOff val="0"/>
                  <a:alphaOff val="0"/>
                </a:sysClr>
              </a:solidFill>
              <a:latin typeface="Calibri"/>
              <a:ea typeface="+mn-ea"/>
              <a:cs typeface="Calibri"/>
            </a:rPr>
            <a:t>Δ</a:t>
          </a:r>
          <a:r>
            <a:rPr lang="en-CA" sz="700" kern="1200">
              <a:solidFill>
                <a:sysClr val="windowText" lastClr="000000">
                  <a:hueOff val="0"/>
                  <a:satOff val="0"/>
                  <a:lumOff val="0"/>
                  <a:alphaOff val="0"/>
                </a:sysClr>
              </a:solidFill>
              <a:latin typeface="Calibri"/>
              <a:ea typeface="+mn-ea"/>
              <a:cs typeface="Calibri"/>
            </a:rPr>
            <a:t> </a:t>
          </a:r>
          <a:r>
            <a:rPr lang="en-CA" sz="700" kern="1200">
              <a:solidFill>
                <a:sysClr val="windowText" lastClr="000000">
                  <a:hueOff val="0"/>
                  <a:satOff val="0"/>
                  <a:lumOff val="0"/>
                  <a:alphaOff val="0"/>
                </a:sysClr>
              </a:solidFill>
              <a:latin typeface="Calibri"/>
              <a:ea typeface="+mn-ea"/>
              <a:cs typeface="+mn-cs"/>
            </a:rPr>
            <a:t>depends of where point lies</a:t>
          </a:r>
        </a:p>
      </dsp:txBody>
      <dsp:txXfrm>
        <a:off x="0" y="2892036"/>
        <a:ext cx="1891579" cy="257690"/>
      </dsp:txXfrm>
    </dsp:sp>
    <dsp:sp modelId="{593C4641-F796-4B13-B5CF-5CB49BF0A5D9}">
      <dsp:nvSpPr>
        <dsp:cNvPr id="0" name=""/>
        <dsp:cNvSpPr/>
      </dsp:nvSpPr>
      <dsp:spPr>
        <a:xfrm>
          <a:off x="0" y="2531195"/>
          <a:ext cx="6305266" cy="317892"/>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49784" tIns="49784" rIns="49784" bIns="49784" numCol="1" spcCol="1270" anchor="ctr" anchorCtr="0">
          <a:noAutofit/>
        </a:bodyPr>
        <a:lstStyle/>
        <a:p>
          <a:pPr lvl="0" algn="ctr" defTabSz="311150">
            <a:lnSpc>
              <a:spcPct val="90000"/>
            </a:lnSpc>
            <a:spcBef>
              <a:spcPct val="0"/>
            </a:spcBef>
            <a:spcAft>
              <a:spcPct val="35000"/>
            </a:spcAft>
          </a:pPr>
          <a:r>
            <a:rPr lang="en-CA" sz="700" kern="1200">
              <a:solidFill>
                <a:sysClr val="windowText" lastClr="000000">
                  <a:hueOff val="0"/>
                  <a:satOff val="0"/>
                  <a:lumOff val="0"/>
                  <a:alphaOff val="0"/>
                </a:sysClr>
              </a:solidFill>
              <a:latin typeface="Calibri"/>
              <a:ea typeface="+mn-ea"/>
              <a:cs typeface="+mn-cs"/>
            </a:rPr>
            <a:t>Check closest neighbour opposite to 3rd tree</a:t>
          </a:r>
        </a:p>
      </dsp:txBody>
      <dsp:txXfrm>
        <a:off x="0" y="2531195"/>
        <a:ext cx="1891579" cy="317892"/>
      </dsp:txXfrm>
    </dsp:sp>
    <dsp:sp modelId="{733D7A53-F143-480C-9C2F-A06B476E72A3}">
      <dsp:nvSpPr>
        <dsp:cNvPr id="0" name=""/>
        <dsp:cNvSpPr/>
      </dsp:nvSpPr>
      <dsp:spPr>
        <a:xfrm>
          <a:off x="0" y="2230556"/>
          <a:ext cx="6305266" cy="257690"/>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49784" tIns="49784" rIns="49784" bIns="49784" numCol="1" spcCol="1270" anchor="ctr" anchorCtr="0">
          <a:noAutofit/>
        </a:bodyPr>
        <a:lstStyle/>
        <a:p>
          <a:pPr lvl="0" algn="ctr" defTabSz="311150">
            <a:lnSpc>
              <a:spcPct val="90000"/>
            </a:lnSpc>
            <a:spcBef>
              <a:spcPct val="0"/>
            </a:spcBef>
            <a:spcAft>
              <a:spcPct val="35000"/>
            </a:spcAft>
          </a:pPr>
          <a:r>
            <a:rPr lang="en-CA" sz="700" kern="1200">
              <a:solidFill>
                <a:sysClr val="windowText" lastClr="000000">
                  <a:hueOff val="0"/>
                  <a:satOff val="0"/>
                  <a:lumOff val="0"/>
                  <a:alphaOff val="0"/>
                </a:sysClr>
              </a:solidFill>
              <a:latin typeface="Calibri"/>
              <a:ea typeface="+mn-ea"/>
              <a:cs typeface="Calibri"/>
            </a:rPr>
            <a:t>New </a:t>
          </a:r>
          <a:r>
            <a:rPr lang="el-GR" sz="700" kern="1200">
              <a:solidFill>
                <a:sysClr val="windowText" lastClr="000000">
                  <a:hueOff val="0"/>
                  <a:satOff val="0"/>
                  <a:lumOff val="0"/>
                  <a:alphaOff val="0"/>
                </a:sysClr>
              </a:solidFill>
              <a:latin typeface="Calibri"/>
              <a:ea typeface="+mn-ea"/>
              <a:cs typeface="Calibri"/>
            </a:rPr>
            <a:t>Δ</a:t>
          </a:r>
          <a:r>
            <a:rPr lang="en-CA" sz="700" kern="1200">
              <a:solidFill>
                <a:sysClr val="windowText" lastClr="000000">
                  <a:hueOff val="0"/>
                  <a:satOff val="0"/>
                  <a:lumOff val="0"/>
                  <a:alphaOff val="0"/>
                </a:sysClr>
              </a:solidFill>
              <a:latin typeface="Calibri"/>
              <a:ea typeface="+mn-ea"/>
              <a:cs typeface="+mn-cs"/>
            </a:rPr>
            <a:t> depends on where point lies</a:t>
          </a:r>
        </a:p>
      </dsp:txBody>
      <dsp:txXfrm>
        <a:off x="0" y="2230556"/>
        <a:ext cx="1891579" cy="257690"/>
      </dsp:txXfrm>
    </dsp:sp>
    <dsp:sp modelId="{AA243964-A0D2-49BC-A552-2E4FFA57918D}">
      <dsp:nvSpPr>
        <dsp:cNvPr id="0" name=""/>
        <dsp:cNvSpPr/>
      </dsp:nvSpPr>
      <dsp:spPr>
        <a:xfrm>
          <a:off x="0" y="1870202"/>
          <a:ext cx="6305266" cy="317405"/>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49784" tIns="49784" rIns="49784" bIns="49784" numCol="1" spcCol="1270" anchor="ctr" anchorCtr="0">
          <a:noAutofit/>
        </a:bodyPr>
        <a:lstStyle/>
        <a:p>
          <a:pPr lvl="0" algn="ctr" defTabSz="311150">
            <a:lnSpc>
              <a:spcPct val="90000"/>
            </a:lnSpc>
            <a:spcBef>
              <a:spcPct val="0"/>
            </a:spcBef>
            <a:spcAft>
              <a:spcPct val="35000"/>
            </a:spcAft>
          </a:pPr>
          <a:r>
            <a:rPr lang="en-CA" sz="700" kern="1200">
              <a:solidFill>
                <a:sysClr val="windowText" lastClr="000000">
                  <a:hueOff val="0"/>
                  <a:satOff val="0"/>
                  <a:lumOff val="0"/>
                  <a:alphaOff val="0"/>
                </a:sysClr>
              </a:solidFill>
              <a:latin typeface="Calibri"/>
              <a:ea typeface="+mn-ea"/>
              <a:cs typeface="+mn-cs"/>
            </a:rPr>
            <a:t>Check tree B' opposite to B</a:t>
          </a:r>
        </a:p>
      </dsp:txBody>
      <dsp:txXfrm>
        <a:off x="0" y="1870202"/>
        <a:ext cx="1891579" cy="317405"/>
      </dsp:txXfrm>
    </dsp:sp>
    <dsp:sp modelId="{F7C7AF04-0D53-4DDC-BA3D-8F7D9080D26A}">
      <dsp:nvSpPr>
        <dsp:cNvPr id="0" name=""/>
        <dsp:cNvSpPr/>
      </dsp:nvSpPr>
      <dsp:spPr>
        <a:xfrm>
          <a:off x="0" y="1569563"/>
          <a:ext cx="6305266" cy="257690"/>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49784" tIns="49784" rIns="49784" bIns="49784" numCol="1" spcCol="1270" anchor="ctr" anchorCtr="0">
          <a:noAutofit/>
        </a:bodyPr>
        <a:lstStyle/>
        <a:p>
          <a:pPr lvl="0" algn="ctr" defTabSz="311150">
            <a:lnSpc>
              <a:spcPct val="90000"/>
            </a:lnSpc>
            <a:spcBef>
              <a:spcPct val="0"/>
            </a:spcBef>
            <a:spcAft>
              <a:spcPct val="35000"/>
            </a:spcAft>
          </a:pPr>
          <a:r>
            <a:rPr lang="en-CA" sz="700" kern="1200">
              <a:solidFill>
                <a:sysClr val="windowText" lastClr="000000">
                  <a:hueOff val="0"/>
                  <a:satOff val="0"/>
                  <a:lumOff val="0"/>
                  <a:alphaOff val="0"/>
                </a:sysClr>
              </a:solidFill>
              <a:latin typeface="Calibri"/>
              <a:ea typeface="+mn-ea"/>
              <a:cs typeface="Calibri"/>
            </a:rPr>
            <a:t>Start with </a:t>
          </a:r>
          <a:r>
            <a:rPr lang="el-GR" sz="700" kern="1200">
              <a:solidFill>
                <a:sysClr val="windowText" lastClr="000000">
                  <a:hueOff val="0"/>
                  <a:satOff val="0"/>
                  <a:lumOff val="0"/>
                  <a:alphaOff val="0"/>
                </a:sysClr>
              </a:solidFill>
              <a:latin typeface="Calibri"/>
              <a:ea typeface="+mn-ea"/>
              <a:cs typeface="Calibri"/>
            </a:rPr>
            <a:t>Δ</a:t>
          </a:r>
          <a:r>
            <a:rPr lang="en-CA" sz="700" kern="1200">
              <a:solidFill>
                <a:sysClr val="windowText" lastClr="000000">
                  <a:hueOff val="0"/>
                  <a:satOff val="0"/>
                  <a:lumOff val="0"/>
                  <a:alphaOff val="0"/>
                </a:sysClr>
              </a:solidFill>
              <a:latin typeface="Calibri"/>
              <a:ea typeface="+mn-ea"/>
              <a:cs typeface="Calibri"/>
            </a:rPr>
            <a:t>ABC</a:t>
          </a:r>
          <a:endParaRPr lang="en-CA" sz="700" kern="1200">
            <a:solidFill>
              <a:sysClr val="windowText" lastClr="000000">
                <a:hueOff val="0"/>
                <a:satOff val="0"/>
                <a:lumOff val="0"/>
                <a:alphaOff val="0"/>
              </a:sysClr>
            </a:solidFill>
            <a:latin typeface="Calibri"/>
            <a:ea typeface="+mn-ea"/>
            <a:cs typeface="+mn-cs"/>
          </a:endParaRPr>
        </a:p>
      </dsp:txBody>
      <dsp:txXfrm>
        <a:off x="0" y="1569563"/>
        <a:ext cx="1891579" cy="257690"/>
      </dsp:txXfrm>
    </dsp:sp>
    <dsp:sp modelId="{5073E0B9-2E85-427C-997A-6BD71501A3EB}">
      <dsp:nvSpPr>
        <dsp:cNvPr id="0" name=""/>
        <dsp:cNvSpPr/>
      </dsp:nvSpPr>
      <dsp:spPr>
        <a:xfrm>
          <a:off x="4270865" y="1591037"/>
          <a:ext cx="322113" cy="214742"/>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CA" sz="600" kern="1200">
              <a:solidFill>
                <a:sysClr val="window" lastClr="FFFFFF"/>
              </a:solidFill>
              <a:latin typeface="Calibri"/>
              <a:ea typeface="+mn-ea"/>
              <a:cs typeface="+mn-cs"/>
            </a:rPr>
            <a:t>ΔABC</a:t>
          </a:r>
        </a:p>
      </dsp:txBody>
      <dsp:txXfrm>
        <a:off x="4277155" y="1597327"/>
        <a:ext cx="309533" cy="202162"/>
      </dsp:txXfrm>
    </dsp:sp>
    <dsp:sp modelId="{4606076F-33EB-4BC3-B446-71981B95E0B3}">
      <dsp:nvSpPr>
        <dsp:cNvPr id="0" name=""/>
        <dsp:cNvSpPr/>
      </dsp:nvSpPr>
      <dsp:spPr>
        <a:xfrm>
          <a:off x="3356493" y="1760059"/>
          <a:ext cx="1075428" cy="91440"/>
        </a:xfrm>
        <a:custGeom>
          <a:avLst/>
          <a:gdLst/>
          <a:ahLst/>
          <a:cxnLst/>
          <a:rect l="0" t="0" r="0" b="0"/>
          <a:pathLst>
            <a:path>
              <a:moveTo>
                <a:pt x="1465378" y="0"/>
              </a:moveTo>
              <a:lnTo>
                <a:pt x="1465378" y="58521"/>
              </a:lnTo>
              <a:lnTo>
                <a:pt x="0" y="58521"/>
              </a:lnTo>
              <a:lnTo>
                <a:pt x="0" y="117043"/>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CFFA5BF-E717-4CCF-A9B5-1FA44C0B0923}">
      <dsp:nvSpPr>
        <dsp:cNvPr id="0" name=""/>
        <dsp:cNvSpPr/>
      </dsp:nvSpPr>
      <dsp:spPr>
        <a:xfrm>
          <a:off x="3061171" y="1891676"/>
          <a:ext cx="590643" cy="281144"/>
        </a:xfrm>
        <a:prstGeom prst="snip2DiagRect">
          <a:avLst/>
        </a:prstGeom>
        <a:solidFill>
          <a:srgbClr val="EEECE1">
            <a:lumMod val="50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CA" sz="600" kern="1200">
              <a:solidFill>
                <a:sysClr val="window" lastClr="FFFFFF"/>
              </a:solidFill>
              <a:latin typeface="Calibri"/>
              <a:ea typeface="+mn-ea"/>
              <a:cs typeface="+mn-cs"/>
            </a:rPr>
            <a:t>|BB'| &lt; |AC|</a:t>
          </a:r>
        </a:p>
      </dsp:txBody>
      <dsp:txXfrm>
        <a:off x="3084600" y="1915105"/>
        <a:ext cx="543785" cy="234286"/>
      </dsp:txXfrm>
    </dsp:sp>
    <dsp:sp modelId="{B6D2B705-99BC-4B43-BF8C-8CF97DA3E49B}">
      <dsp:nvSpPr>
        <dsp:cNvPr id="0" name=""/>
        <dsp:cNvSpPr/>
      </dsp:nvSpPr>
      <dsp:spPr>
        <a:xfrm>
          <a:off x="2618570" y="2127101"/>
          <a:ext cx="737922" cy="91440"/>
        </a:xfrm>
        <a:custGeom>
          <a:avLst/>
          <a:gdLst/>
          <a:ahLst/>
          <a:cxnLst/>
          <a:rect l="0" t="0" r="0" b="0"/>
          <a:pathLst>
            <a:path>
              <a:moveTo>
                <a:pt x="1005492" y="0"/>
              </a:moveTo>
              <a:lnTo>
                <a:pt x="1005492" y="58521"/>
              </a:lnTo>
              <a:lnTo>
                <a:pt x="0" y="58521"/>
              </a:lnTo>
              <a:lnTo>
                <a:pt x="0" y="117043"/>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AAD1AA9-E6BF-4CDD-AA2A-EA65157D4C69}">
      <dsp:nvSpPr>
        <dsp:cNvPr id="0" name=""/>
        <dsp:cNvSpPr/>
      </dsp:nvSpPr>
      <dsp:spPr>
        <a:xfrm>
          <a:off x="2457514" y="2258718"/>
          <a:ext cx="322113" cy="214742"/>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CA" sz="600" kern="1200">
              <a:solidFill>
                <a:sysClr val="window" lastClr="FFFFFF"/>
              </a:solidFill>
              <a:latin typeface="Calibri"/>
              <a:ea typeface="+mn-ea"/>
              <a:cs typeface="+mn-cs"/>
            </a:rPr>
            <a:t>ΔABB'</a:t>
          </a:r>
        </a:p>
      </dsp:txBody>
      <dsp:txXfrm>
        <a:off x="2463804" y="2265008"/>
        <a:ext cx="309533" cy="202162"/>
      </dsp:txXfrm>
    </dsp:sp>
    <dsp:sp modelId="{7FFEBBCF-D383-49A4-AAF4-850261B11635}">
      <dsp:nvSpPr>
        <dsp:cNvPr id="0" name=""/>
        <dsp:cNvSpPr/>
      </dsp:nvSpPr>
      <dsp:spPr>
        <a:xfrm>
          <a:off x="2263985" y="2427740"/>
          <a:ext cx="354585" cy="91440"/>
        </a:xfrm>
        <a:custGeom>
          <a:avLst/>
          <a:gdLst/>
          <a:ahLst/>
          <a:cxnLst/>
          <a:rect l="0" t="0" r="0" b="0"/>
          <a:pathLst>
            <a:path>
              <a:moveTo>
                <a:pt x="483158" y="0"/>
              </a:moveTo>
              <a:lnTo>
                <a:pt x="483158" y="58521"/>
              </a:lnTo>
              <a:lnTo>
                <a:pt x="0" y="58521"/>
              </a:lnTo>
              <a:lnTo>
                <a:pt x="0" y="117043"/>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19DB762-999B-497C-B993-5854088E2C4F}">
      <dsp:nvSpPr>
        <dsp:cNvPr id="0" name=""/>
        <dsp:cNvSpPr/>
      </dsp:nvSpPr>
      <dsp:spPr>
        <a:xfrm>
          <a:off x="1962796" y="2559357"/>
          <a:ext cx="602378" cy="285336"/>
        </a:xfrm>
        <a:prstGeom prst="snip2DiagRect">
          <a:avLst/>
        </a:prstGeom>
        <a:solidFill>
          <a:srgbClr val="EEECE1">
            <a:lumMod val="50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CA" sz="600" kern="1200">
              <a:solidFill>
                <a:sysClr val="window" lastClr="FFFFFF"/>
              </a:solidFill>
              <a:latin typeface="Calibri"/>
              <a:ea typeface="+mn-ea"/>
              <a:cs typeface="+mn-cs"/>
            </a:rPr>
            <a:t>|B'B</a:t>
          </a:r>
          <a:r>
            <a:rPr lang="en-CA" sz="600" kern="1200" baseline="-25000">
              <a:solidFill>
                <a:sysClr val="window" lastClr="FFFFFF"/>
              </a:solidFill>
              <a:latin typeface="Calibri"/>
              <a:ea typeface="+mn-ea"/>
              <a:cs typeface="+mn-cs"/>
            </a:rPr>
            <a:t>A</a:t>
          </a:r>
          <a:r>
            <a:rPr lang="en-CA" sz="600" kern="1200">
              <a:solidFill>
                <a:sysClr val="window" lastClr="FFFFFF"/>
              </a:solidFill>
              <a:latin typeface="Calibri"/>
              <a:ea typeface="+mn-ea"/>
              <a:cs typeface="+mn-cs"/>
            </a:rPr>
            <a:t>'| &lt; |AB|</a:t>
          </a:r>
        </a:p>
      </dsp:txBody>
      <dsp:txXfrm>
        <a:off x="1986574" y="2583135"/>
        <a:ext cx="554822" cy="237780"/>
      </dsp:txXfrm>
    </dsp:sp>
    <dsp:sp modelId="{6228D8EB-AB2F-4FC3-8809-E48501D7520D}">
      <dsp:nvSpPr>
        <dsp:cNvPr id="0" name=""/>
        <dsp:cNvSpPr/>
      </dsp:nvSpPr>
      <dsp:spPr>
        <a:xfrm>
          <a:off x="2054611" y="2798974"/>
          <a:ext cx="209373" cy="91440"/>
        </a:xfrm>
        <a:custGeom>
          <a:avLst/>
          <a:gdLst/>
          <a:ahLst/>
          <a:cxnLst/>
          <a:rect l="0" t="0" r="0" b="0"/>
          <a:pathLst>
            <a:path>
              <a:moveTo>
                <a:pt x="285292" y="0"/>
              </a:moveTo>
              <a:lnTo>
                <a:pt x="285292" y="58521"/>
              </a:lnTo>
              <a:lnTo>
                <a:pt x="0" y="58521"/>
              </a:lnTo>
              <a:lnTo>
                <a:pt x="0" y="117043"/>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17D0624-D279-4C11-9407-64651A800AFB}">
      <dsp:nvSpPr>
        <dsp:cNvPr id="0" name=""/>
        <dsp:cNvSpPr/>
      </dsp:nvSpPr>
      <dsp:spPr>
        <a:xfrm>
          <a:off x="1893554" y="2930591"/>
          <a:ext cx="322113" cy="214742"/>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CA" sz="600" kern="1200">
              <a:solidFill>
                <a:sysClr val="window" lastClr="FFFFFF"/>
              </a:solidFill>
              <a:latin typeface="Calibri"/>
              <a:ea typeface="+mn-ea"/>
              <a:cs typeface="+mn-cs"/>
            </a:rPr>
            <a:t>ΔAB'B</a:t>
          </a:r>
          <a:r>
            <a:rPr lang="en-CA" sz="600" kern="1200" baseline="-25000">
              <a:solidFill>
                <a:sysClr val="window" lastClr="FFFFFF"/>
              </a:solidFill>
              <a:latin typeface="Calibri"/>
              <a:ea typeface="+mn-ea"/>
              <a:cs typeface="+mn-cs"/>
            </a:rPr>
            <a:t>A</a:t>
          </a:r>
          <a:r>
            <a:rPr lang="en-CA" sz="600" kern="1200">
              <a:solidFill>
                <a:sysClr val="window" lastClr="FFFFFF"/>
              </a:solidFill>
              <a:latin typeface="Calibri"/>
              <a:ea typeface="+mn-ea"/>
              <a:cs typeface="+mn-cs"/>
            </a:rPr>
            <a:t>'</a:t>
          </a:r>
        </a:p>
      </dsp:txBody>
      <dsp:txXfrm>
        <a:off x="1899844" y="2936881"/>
        <a:ext cx="309533" cy="202162"/>
      </dsp:txXfrm>
    </dsp:sp>
    <dsp:sp modelId="{B75BB00F-7B52-4AA9-8BE6-674E4F85BAB3}">
      <dsp:nvSpPr>
        <dsp:cNvPr id="0" name=""/>
        <dsp:cNvSpPr/>
      </dsp:nvSpPr>
      <dsp:spPr>
        <a:xfrm>
          <a:off x="2263985" y="2798974"/>
          <a:ext cx="209373" cy="91440"/>
        </a:xfrm>
        <a:custGeom>
          <a:avLst/>
          <a:gdLst/>
          <a:ahLst/>
          <a:cxnLst/>
          <a:rect l="0" t="0" r="0" b="0"/>
          <a:pathLst>
            <a:path>
              <a:moveTo>
                <a:pt x="0" y="0"/>
              </a:moveTo>
              <a:lnTo>
                <a:pt x="0" y="58521"/>
              </a:lnTo>
              <a:lnTo>
                <a:pt x="285292" y="58521"/>
              </a:lnTo>
              <a:lnTo>
                <a:pt x="285292" y="117043"/>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206EF5D-18E9-4B66-B9D7-D066F2F8C4F6}">
      <dsp:nvSpPr>
        <dsp:cNvPr id="0" name=""/>
        <dsp:cNvSpPr/>
      </dsp:nvSpPr>
      <dsp:spPr>
        <a:xfrm>
          <a:off x="2312302" y="2930591"/>
          <a:ext cx="322113" cy="214742"/>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CA" sz="600" kern="1200">
              <a:solidFill>
                <a:sysClr val="window" lastClr="FFFFFF"/>
              </a:solidFill>
              <a:latin typeface="Calibri"/>
              <a:ea typeface="+mn-ea"/>
              <a:cs typeface="+mn-cs"/>
            </a:rPr>
            <a:t>ΔBB'B</a:t>
          </a:r>
          <a:r>
            <a:rPr lang="en-CA" sz="600" kern="1200" baseline="-25000">
              <a:solidFill>
                <a:sysClr val="window" lastClr="FFFFFF"/>
              </a:solidFill>
              <a:latin typeface="Calibri"/>
              <a:ea typeface="+mn-ea"/>
              <a:cs typeface="+mn-cs"/>
            </a:rPr>
            <a:t>A</a:t>
          </a:r>
          <a:r>
            <a:rPr lang="en-CA" sz="600" kern="1200">
              <a:solidFill>
                <a:sysClr val="window" lastClr="FFFFFF"/>
              </a:solidFill>
              <a:latin typeface="Calibri"/>
              <a:ea typeface="+mn-ea"/>
              <a:cs typeface="+mn-cs"/>
            </a:rPr>
            <a:t>'</a:t>
          </a:r>
        </a:p>
      </dsp:txBody>
      <dsp:txXfrm>
        <a:off x="2318592" y="2936881"/>
        <a:ext cx="309533" cy="202162"/>
      </dsp:txXfrm>
    </dsp:sp>
    <dsp:sp modelId="{AC6028AF-E2C3-4450-8DAE-FD20F0B0AABB}">
      <dsp:nvSpPr>
        <dsp:cNvPr id="0" name=""/>
        <dsp:cNvSpPr/>
      </dsp:nvSpPr>
      <dsp:spPr>
        <a:xfrm>
          <a:off x="2618570" y="2427740"/>
          <a:ext cx="349506" cy="91440"/>
        </a:xfrm>
        <a:custGeom>
          <a:avLst/>
          <a:gdLst/>
          <a:ahLst/>
          <a:cxnLst/>
          <a:rect l="0" t="0" r="0" b="0"/>
          <a:pathLst>
            <a:path>
              <a:moveTo>
                <a:pt x="0" y="0"/>
              </a:moveTo>
              <a:lnTo>
                <a:pt x="0" y="58521"/>
              </a:lnTo>
              <a:lnTo>
                <a:pt x="476236" y="58521"/>
              </a:lnTo>
              <a:lnTo>
                <a:pt x="476236" y="117043"/>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8B7AE4C-550C-44BD-A046-F2B217B612C8}">
      <dsp:nvSpPr>
        <dsp:cNvPr id="0" name=""/>
        <dsp:cNvSpPr/>
      </dsp:nvSpPr>
      <dsp:spPr>
        <a:xfrm>
          <a:off x="2661808" y="2559357"/>
          <a:ext cx="612537" cy="290694"/>
        </a:xfrm>
        <a:prstGeom prst="snip2DiagRect">
          <a:avLst/>
        </a:prstGeom>
        <a:solidFill>
          <a:srgbClr val="EEECE1">
            <a:lumMod val="50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CA" sz="600" kern="1200">
              <a:solidFill>
                <a:sysClr val="window" lastClr="FFFFFF"/>
              </a:solidFill>
              <a:latin typeface="Calibri"/>
              <a:ea typeface="+mn-ea"/>
              <a:cs typeface="+mn-cs"/>
            </a:rPr>
            <a:t>|B'B</a:t>
          </a:r>
          <a:r>
            <a:rPr lang="en-CA" sz="600" kern="1200" baseline="-25000">
              <a:solidFill>
                <a:sysClr val="window" lastClr="FFFFFF"/>
              </a:solidFill>
              <a:latin typeface="Calibri"/>
              <a:ea typeface="+mn-ea"/>
              <a:cs typeface="+mn-cs"/>
            </a:rPr>
            <a:t>A</a:t>
          </a:r>
          <a:r>
            <a:rPr lang="en-CA" sz="600" kern="1200">
              <a:solidFill>
                <a:sysClr val="window" lastClr="FFFFFF"/>
              </a:solidFill>
              <a:latin typeface="Calibri"/>
              <a:ea typeface="+mn-ea"/>
              <a:cs typeface="+mn-cs"/>
            </a:rPr>
            <a:t>'| </a:t>
          </a:r>
          <a:r>
            <a:rPr lang="en-CA" sz="600" kern="1200">
              <a:solidFill>
                <a:sysClr val="window" lastClr="FFFFFF"/>
              </a:solidFill>
              <a:latin typeface="Times New Roman"/>
              <a:ea typeface="+mn-ea"/>
              <a:cs typeface="Times New Roman"/>
            </a:rPr>
            <a:t>≥  |</a:t>
          </a:r>
          <a:r>
            <a:rPr lang="en-CA" sz="600" kern="1200">
              <a:solidFill>
                <a:sysClr val="window" lastClr="FFFFFF"/>
              </a:solidFill>
              <a:latin typeface="Calibri"/>
              <a:ea typeface="+mn-ea"/>
              <a:cs typeface="+mn-cs"/>
            </a:rPr>
            <a:t>AB|</a:t>
          </a:r>
        </a:p>
      </dsp:txBody>
      <dsp:txXfrm>
        <a:off x="2686033" y="2583582"/>
        <a:ext cx="564087" cy="242244"/>
      </dsp:txXfrm>
    </dsp:sp>
    <dsp:sp modelId="{C7C6EBBD-6946-4EB3-B8F5-9AF256E716CB}">
      <dsp:nvSpPr>
        <dsp:cNvPr id="0" name=""/>
        <dsp:cNvSpPr/>
      </dsp:nvSpPr>
      <dsp:spPr>
        <a:xfrm>
          <a:off x="2922356" y="2804332"/>
          <a:ext cx="91440" cy="91440"/>
        </a:xfrm>
        <a:custGeom>
          <a:avLst/>
          <a:gdLst/>
          <a:ahLst/>
          <a:cxnLst/>
          <a:rect l="0" t="0" r="0" b="0"/>
          <a:pathLst>
            <a:path>
              <a:moveTo>
                <a:pt x="45720" y="0"/>
              </a:moveTo>
              <a:lnTo>
                <a:pt x="45720" y="117043"/>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0163220-5183-401B-BFCD-447ED3DDC1F2}">
      <dsp:nvSpPr>
        <dsp:cNvPr id="0" name=""/>
        <dsp:cNvSpPr/>
      </dsp:nvSpPr>
      <dsp:spPr>
        <a:xfrm>
          <a:off x="2807020" y="2935949"/>
          <a:ext cx="322113" cy="214742"/>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CA" sz="600" kern="1200">
              <a:solidFill>
                <a:sysClr val="window" lastClr="FFFFFF"/>
              </a:solidFill>
              <a:latin typeface="Calibri"/>
              <a:ea typeface="+mn-ea"/>
              <a:cs typeface="+mn-cs"/>
            </a:rPr>
            <a:t>ΔABB'</a:t>
          </a:r>
        </a:p>
      </dsp:txBody>
      <dsp:txXfrm>
        <a:off x="2813310" y="2942239"/>
        <a:ext cx="309533" cy="202162"/>
      </dsp:txXfrm>
    </dsp:sp>
    <dsp:sp modelId="{81B98FC0-778B-4D27-B626-F7B594201DB2}">
      <dsp:nvSpPr>
        <dsp:cNvPr id="0" name=""/>
        <dsp:cNvSpPr/>
      </dsp:nvSpPr>
      <dsp:spPr>
        <a:xfrm>
          <a:off x="3356493" y="2127101"/>
          <a:ext cx="737922" cy="91440"/>
        </a:xfrm>
        <a:custGeom>
          <a:avLst/>
          <a:gdLst/>
          <a:ahLst/>
          <a:cxnLst/>
          <a:rect l="0" t="0" r="0" b="0"/>
          <a:pathLst>
            <a:path>
              <a:moveTo>
                <a:pt x="0" y="0"/>
              </a:moveTo>
              <a:lnTo>
                <a:pt x="0" y="58521"/>
              </a:lnTo>
              <a:lnTo>
                <a:pt x="1005492" y="58521"/>
              </a:lnTo>
              <a:lnTo>
                <a:pt x="1005492" y="117043"/>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5E5FB83-5CCC-4BDC-AAEC-72DE2BB0D7FC}">
      <dsp:nvSpPr>
        <dsp:cNvPr id="0" name=""/>
        <dsp:cNvSpPr/>
      </dsp:nvSpPr>
      <dsp:spPr>
        <a:xfrm>
          <a:off x="3933359" y="2258718"/>
          <a:ext cx="322113" cy="214742"/>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CA" sz="600" kern="1200">
              <a:solidFill>
                <a:sysClr val="window" lastClr="FFFFFF"/>
              </a:solidFill>
              <a:latin typeface="Calibri"/>
              <a:ea typeface="+mn-ea"/>
              <a:cs typeface="+mn-cs"/>
            </a:rPr>
            <a:t>ΔBB'C</a:t>
          </a:r>
        </a:p>
      </dsp:txBody>
      <dsp:txXfrm>
        <a:off x="3939649" y="2265008"/>
        <a:ext cx="309533" cy="202162"/>
      </dsp:txXfrm>
    </dsp:sp>
    <dsp:sp modelId="{6D7F9815-B989-49A4-92D9-D1542CA33DB1}">
      <dsp:nvSpPr>
        <dsp:cNvPr id="0" name=""/>
        <dsp:cNvSpPr/>
      </dsp:nvSpPr>
      <dsp:spPr>
        <a:xfrm>
          <a:off x="3741410" y="2427740"/>
          <a:ext cx="353005" cy="91440"/>
        </a:xfrm>
        <a:custGeom>
          <a:avLst/>
          <a:gdLst/>
          <a:ahLst/>
          <a:cxnLst/>
          <a:rect l="0" t="0" r="0" b="0"/>
          <a:pathLst>
            <a:path>
              <a:moveTo>
                <a:pt x="481005" y="0"/>
              </a:moveTo>
              <a:lnTo>
                <a:pt x="481005" y="58521"/>
              </a:lnTo>
              <a:lnTo>
                <a:pt x="0" y="58521"/>
              </a:lnTo>
              <a:lnTo>
                <a:pt x="0" y="117043"/>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03C4C8D-7B1A-45D6-96AA-43708D133C90}">
      <dsp:nvSpPr>
        <dsp:cNvPr id="0" name=""/>
        <dsp:cNvSpPr/>
      </dsp:nvSpPr>
      <dsp:spPr>
        <a:xfrm>
          <a:off x="3439243" y="2559357"/>
          <a:ext cx="604333" cy="287890"/>
        </a:xfrm>
        <a:prstGeom prst="snip2DiagRect">
          <a:avLst/>
        </a:prstGeom>
        <a:solidFill>
          <a:srgbClr val="EEECE1">
            <a:lumMod val="50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CA" sz="600" kern="1200">
              <a:solidFill>
                <a:sysClr val="window" lastClr="FFFFFF"/>
              </a:solidFill>
              <a:latin typeface="Calibri"/>
              <a:ea typeface="+mn-ea"/>
              <a:cs typeface="+mn-cs"/>
            </a:rPr>
            <a:t>|B'B</a:t>
          </a:r>
          <a:r>
            <a:rPr lang="en-CA" sz="600" kern="1200" baseline="-25000">
              <a:solidFill>
                <a:sysClr val="window" lastClr="FFFFFF"/>
              </a:solidFill>
              <a:latin typeface="Calibri"/>
              <a:ea typeface="+mn-ea"/>
              <a:cs typeface="+mn-cs"/>
            </a:rPr>
            <a:t>C</a:t>
          </a:r>
          <a:r>
            <a:rPr lang="en-CA" sz="600" kern="1200">
              <a:solidFill>
                <a:sysClr val="window" lastClr="FFFFFF"/>
              </a:solidFill>
              <a:latin typeface="Calibri"/>
              <a:ea typeface="+mn-ea"/>
              <a:cs typeface="+mn-cs"/>
            </a:rPr>
            <a:t>'| &lt; |BC|</a:t>
          </a:r>
        </a:p>
      </dsp:txBody>
      <dsp:txXfrm>
        <a:off x="3463234" y="2583348"/>
        <a:ext cx="556351" cy="239908"/>
      </dsp:txXfrm>
    </dsp:sp>
    <dsp:sp modelId="{8A753698-7CF7-4734-8478-43B9499DA339}">
      <dsp:nvSpPr>
        <dsp:cNvPr id="0" name=""/>
        <dsp:cNvSpPr/>
      </dsp:nvSpPr>
      <dsp:spPr>
        <a:xfrm>
          <a:off x="3532036" y="2801527"/>
          <a:ext cx="209373" cy="91440"/>
        </a:xfrm>
        <a:custGeom>
          <a:avLst/>
          <a:gdLst/>
          <a:ahLst/>
          <a:cxnLst/>
          <a:rect l="0" t="0" r="0" b="0"/>
          <a:pathLst>
            <a:path>
              <a:moveTo>
                <a:pt x="285292" y="0"/>
              </a:moveTo>
              <a:lnTo>
                <a:pt x="285292" y="58521"/>
              </a:lnTo>
              <a:lnTo>
                <a:pt x="0" y="58521"/>
              </a:lnTo>
              <a:lnTo>
                <a:pt x="0" y="117043"/>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B6ACD35-AECE-4C36-A419-3EF8D74D9CF8}">
      <dsp:nvSpPr>
        <dsp:cNvPr id="0" name=""/>
        <dsp:cNvSpPr/>
      </dsp:nvSpPr>
      <dsp:spPr>
        <a:xfrm>
          <a:off x="3370979" y="2933144"/>
          <a:ext cx="322113" cy="214742"/>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CA" sz="600" kern="1200">
              <a:solidFill>
                <a:sysClr val="window" lastClr="FFFFFF"/>
              </a:solidFill>
              <a:latin typeface="Calibri"/>
              <a:ea typeface="+mn-ea"/>
              <a:cs typeface="+mn-cs"/>
            </a:rPr>
            <a:t>ΔBB'B</a:t>
          </a:r>
          <a:r>
            <a:rPr lang="en-CA" sz="600" kern="1200" baseline="-25000">
              <a:solidFill>
                <a:sysClr val="window" lastClr="FFFFFF"/>
              </a:solidFill>
              <a:latin typeface="Calibri"/>
              <a:ea typeface="+mn-ea"/>
              <a:cs typeface="+mn-cs"/>
            </a:rPr>
            <a:t>C</a:t>
          </a:r>
          <a:r>
            <a:rPr lang="en-CA" sz="600" kern="1200">
              <a:solidFill>
                <a:sysClr val="window" lastClr="FFFFFF"/>
              </a:solidFill>
              <a:latin typeface="Calibri"/>
              <a:ea typeface="+mn-ea"/>
              <a:cs typeface="+mn-cs"/>
            </a:rPr>
            <a:t>'</a:t>
          </a:r>
        </a:p>
      </dsp:txBody>
      <dsp:txXfrm>
        <a:off x="3377269" y="2939434"/>
        <a:ext cx="309533" cy="202162"/>
      </dsp:txXfrm>
    </dsp:sp>
    <dsp:sp modelId="{8AE4D296-232C-4C28-96DD-0B1BB46C7F61}">
      <dsp:nvSpPr>
        <dsp:cNvPr id="0" name=""/>
        <dsp:cNvSpPr/>
      </dsp:nvSpPr>
      <dsp:spPr>
        <a:xfrm>
          <a:off x="3741410" y="2801527"/>
          <a:ext cx="209373" cy="91440"/>
        </a:xfrm>
        <a:custGeom>
          <a:avLst/>
          <a:gdLst/>
          <a:ahLst/>
          <a:cxnLst/>
          <a:rect l="0" t="0" r="0" b="0"/>
          <a:pathLst>
            <a:path>
              <a:moveTo>
                <a:pt x="0" y="0"/>
              </a:moveTo>
              <a:lnTo>
                <a:pt x="0" y="58521"/>
              </a:lnTo>
              <a:lnTo>
                <a:pt x="285292" y="58521"/>
              </a:lnTo>
              <a:lnTo>
                <a:pt x="285292" y="117043"/>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F965FEEC-C5AE-4A08-9557-4B2B29DFDB28}">
      <dsp:nvSpPr>
        <dsp:cNvPr id="0" name=""/>
        <dsp:cNvSpPr/>
      </dsp:nvSpPr>
      <dsp:spPr>
        <a:xfrm>
          <a:off x="3789727" y="2933144"/>
          <a:ext cx="322113" cy="214742"/>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CA" sz="600" kern="1200">
              <a:solidFill>
                <a:sysClr val="window" lastClr="FFFFFF"/>
              </a:solidFill>
              <a:latin typeface="Calibri"/>
              <a:ea typeface="+mn-ea"/>
              <a:cs typeface="+mn-cs"/>
            </a:rPr>
            <a:t>ΔB'B</a:t>
          </a:r>
          <a:r>
            <a:rPr lang="en-CA" sz="600" kern="1200" baseline="-25000">
              <a:solidFill>
                <a:sysClr val="window" lastClr="FFFFFF"/>
              </a:solidFill>
              <a:latin typeface="Calibri"/>
              <a:ea typeface="+mn-ea"/>
              <a:cs typeface="+mn-cs"/>
            </a:rPr>
            <a:t>C</a:t>
          </a:r>
          <a:r>
            <a:rPr lang="en-CA" sz="600" kern="1200">
              <a:solidFill>
                <a:sysClr val="window" lastClr="FFFFFF"/>
              </a:solidFill>
              <a:latin typeface="Calibri"/>
              <a:ea typeface="+mn-ea"/>
              <a:cs typeface="+mn-cs"/>
            </a:rPr>
            <a:t>'C</a:t>
          </a:r>
        </a:p>
      </dsp:txBody>
      <dsp:txXfrm>
        <a:off x="3796017" y="2939434"/>
        <a:ext cx="309533" cy="202162"/>
      </dsp:txXfrm>
    </dsp:sp>
    <dsp:sp modelId="{E8B681F9-28CB-42EA-847A-ADEE4E4B4ADA}">
      <dsp:nvSpPr>
        <dsp:cNvPr id="0" name=""/>
        <dsp:cNvSpPr/>
      </dsp:nvSpPr>
      <dsp:spPr>
        <a:xfrm>
          <a:off x="4094416" y="2427740"/>
          <a:ext cx="350483" cy="91440"/>
        </a:xfrm>
        <a:custGeom>
          <a:avLst/>
          <a:gdLst/>
          <a:ahLst/>
          <a:cxnLst/>
          <a:rect l="0" t="0" r="0" b="0"/>
          <a:pathLst>
            <a:path>
              <a:moveTo>
                <a:pt x="0" y="0"/>
              </a:moveTo>
              <a:lnTo>
                <a:pt x="0" y="58521"/>
              </a:lnTo>
              <a:lnTo>
                <a:pt x="477568" y="58521"/>
              </a:lnTo>
              <a:lnTo>
                <a:pt x="477568" y="117043"/>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4BDA2C7-046C-4D11-AAB4-3AB91D2D97A1}">
      <dsp:nvSpPr>
        <dsp:cNvPr id="0" name=""/>
        <dsp:cNvSpPr/>
      </dsp:nvSpPr>
      <dsp:spPr>
        <a:xfrm>
          <a:off x="4140210" y="2559357"/>
          <a:ext cx="609377" cy="289513"/>
        </a:xfrm>
        <a:prstGeom prst="snip2DiagRect">
          <a:avLst/>
        </a:prstGeom>
        <a:solidFill>
          <a:srgbClr val="EEECE1">
            <a:lumMod val="50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CA" sz="600" kern="1200">
              <a:solidFill>
                <a:sysClr val="window" lastClr="FFFFFF"/>
              </a:solidFill>
              <a:latin typeface="Calibri"/>
              <a:ea typeface="+mn-ea"/>
              <a:cs typeface="+mn-cs"/>
            </a:rPr>
            <a:t>|B'B</a:t>
          </a:r>
          <a:r>
            <a:rPr lang="en-CA" sz="600" kern="1200" baseline="-25000">
              <a:solidFill>
                <a:sysClr val="window" lastClr="FFFFFF"/>
              </a:solidFill>
              <a:latin typeface="Calibri"/>
              <a:ea typeface="+mn-ea"/>
              <a:cs typeface="+mn-cs"/>
            </a:rPr>
            <a:t>C</a:t>
          </a:r>
          <a:r>
            <a:rPr lang="en-CA" sz="600" kern="1200">
              <a:solidFill>
                <a:sysClr val="window" lastClr="FFFFFF"/>
              </a:solidFill>
              <a:latin typeface="Calibri"/>
              <a:ea typeface="+mn-ea"/>
              <a:cs typeface="+mn-cs"/>
            </a:rPr>
            <a:t>'| </a:t>
          </a:r>
          <a:r>
            <a:rPr lang="en-CA" sz="600" kern="1200">
              <a:solidFill>
                <a:sysClr val="window" lastClr="FFFFFF"/>
              </a:solidFill>
              <a:latin typeface="Times New Roman"/>
              <a:ea typeface="+mn-ea"/>
              <a:cs typeface="Times New Roman"/>
            </a:rPr>
            <a:t>≥ </a:t>
          </a:r>
          <a:r>
            <a:rPr lang="en-CA" sz="600" kern="1200">
              <a:solidFill>
                <a:sysClr val="window" lastClr="FFFFFF"/>
              </a:solidFill>
              <a:latin typeface="Calibri"/>
              <a:ea typeface="+mn-ea"/>
              <a:cs typeface="+mn-cs"/>
            </a:rPr>
            <a:t> |BC|</a:t>
          </a:r>
        </a:p>
      </dsp:txBody>
      <dsp:txXfrm>
        <a:off x="4164337" y="2583484"/>
        <a:ext cx="561123" cy="241259"/>
      </dsp:txXfrm>
    </dsp:sp>
    <dsp:sp modelId="{E8017CCA-E85E-4612-8BEB-62F9924BF9F2}">
      <dsp:nvSpPr>
        <dsp:cNvPr id="0" name=""/>
        <dsp:cNvSpPr/>
      </dsp:nvSpPr>
      <dsp:spPr>
        <a:xfrm>
          <a:off x="4399179" y="2803151"/>
          <a:ext cx="91440" cy="91440"/>
        </a:xfrm>
        <a:custGeom>
          <a:avLst/>
          <a:gdLst/>
          <a:ahLst/>
          <a:cxnLst/>
          <a:rect l="0" t="0" r="0" b="0"/>
          <a:pathLst>
            <a:path>
              <a:moveTo>
                <a:pt x="45720" y="0"/>
              </a:moveTo>
              <a:lnTo>
                <a:pt x="45720" y="117043"/>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B75E161-AA80-48B3-A660-1A48AB1B7A1E}">
      <dsp:nvSpPr>
        <dsp:cNvPr id="0" name=""/>
        <dsp:cNvSpPr/>
      </dsp:nvSpPr>
      <dsp:spPr>
        <a:xfrm>
          <a:off x="4283842" y="2934768"/>
          <a:ext cx="322113" cy="214742"/>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CA" sz="600" kern="1200">
              <a:solidFill>
                <a:sysClr val="window" lastClr="FFFFFF"/>
              </a:solidFill>
              <a:latin typeface="Calibri"/>
              <a:ea typeface="+mn-ea"/>
              <a:cs typeface="+mn-cs"/>
            </a:rPr>
            <a:t>ΔBB'C</a:t>
          </a:r>
        </a:p>
      </dsp:txBody>
      <dsp:txXfrm>
        <a:off x="4290132" y="2941058"/>
        <a:ext cx="309533" cy="202162"/>
      </dsp:txXfrm>
    </dsp:sp>
    <dsp:sp modelId="{ABBBD37F-C5E3-4BBB-9674-D95F7D44164E}">
      <dsp:nvSpPr>
        <dsp:cNvPr id="0" name=""/>
        <dsp:cNvSpPr/>
      </dsp:nvSpPr>
      <dsp:spPr>
        <a:xfrm>
          <a:off x="4431922" y="1760059"/>
          <a:ext cx="1079782" cy="91440"/>
        </a:xfrm>
        <a:custGeom>
          <a:avLst/>
          <a:gdLst/>
          <a:ahLst/>
          <a:cxnLst/>
          <a:rect l="0" t="0" r="0" b="0"/>
          <a:pathLst>
            <a:path>
              <a:moveTo>
                <a:pt x="0" y="0"/>
              </a:moveTo>
              <a:lnTo>
                <a:pt x="0" y="58521"/>
              </a:lnTo>
              <a:lnTo>
                <a:pt x="1471310" y="58521"/>
              </a:lnTo>
              <a:lnTo>
                <a:pt x="1471310" y="117043"/>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7688209-585A-41D6-9671-B8251DF55EA4}">
      <dsp:nvSpPr>
        <dsp:cNvPr id="0" name=""/>
        <dsp:cNvSpPr/>
      </dsp:nvSpPr>
      <dsp:spPr>
        <a:xfrm>
          <a:off x="5220735" y="1891676"/>
          <a:ext cx="581936" cy="277002"/>
        </a:xfrm>
        <a:prstGeom prst="snip2DiagRect">
          <a:avLst/>
        </a:prstGeom>
        <a:solidFill>
          <a:srgbClr val="EEECE1">
            <a:lumMod val="50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CA" sz="600" kern="1200">
              <a:solidFill>
                <a:sysClr val="window" lastClr="FFFFFF"/>
              </a:solidFill>
              <a:latin typeface="Calibri"/>
              <a:ea typeface="+mn-ea"/>
              <a:cs typeface="+mn-cs"/>
            </a:rPr>
            <a:t>|BB'| </a:t>
          </a:r>
          <a:r>
            <a:rPr lang="en-CA" sz="600" kern="1200">
              <a:solidFill>
                <a:sysClr val="window" lastClr="FFFFFF"/>
              </a:solidFill>
              <a:latin typeface="Times New Roman"/>
              <a:ea typeface="+mn-ea"/>
              <a:cs typeface="Times New Roman"/>
            </a:rPr>
            <a:t>≥  |</a:t>
          </a:r>
          <a:r>
            <a:rPr lang="en-CA" sz="600" kern="1200">
              <a:solidFill>
                <a:sysClr val="window" lastClr="FFFFFF"/>
              </a:solidFill>
              <a:latin typeface="Calibri"/>
              <a:ea typeface="+mn-ea"/>
              <a:cs typeface="+mn-cs"/>
            </a:rPr>
            <a:t>AC|</a:t>
          </a:r>
        </a:p>
      </dsp:txBody>
      <dsp:txXfrm>
        <a:off x="5243819" y="1914760"/>
        <a:ext cx="535768" cy="230834"/>
      </dsp:txXfrm>
    </dsp:sp>
    <dsp:sp modelId="{44185253-10A9-448B-9AF6-F6483BDDE4FF}">
      <dsp:nvSpPr>
        <dsp:cNvPr id="0" name=""/>
        <dsp:cNvSpPr/>
      </dsp:nvSpPr>
      <dsp:spPr>
        <a:xfrm>
          <a:off x="5465984" y="2122959"/>
          <a:ext cx="91440" cy="91440"/>
        </a:xfrm>
        <a:custGeom>
          <a:avLst/>
          <a:gdLst/>
          <a:ahLst/>
          <a:cxnLst/>
          <a:rect l="0" t="0" r="0" b="0"/>
          <a:pathLst>
            <a:path>
              <a:moveTo>
                <a:pt x="45720" y="0"/>
              </a:moveTo>
              <a:lnTo>
                <a:pt x="45720" y="117043"/>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E4E33D2-08D9-439C-8EC5-D01EB30C84A5}">
      <dsp:nvSpPr>
        <dsp:cNvPr id="0" name=""/>
        <dsp:cNvSpPr/>
      </dsp:nvSpPr>
      <dsp:spPr>
        <a:xfrm>
          <a:off x="5350647" y="2254576"/>
          <a:ext cx="322113" cy="214742"/>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CA" sz="600" kern="1200">
              <a:solidFill>
                <a:sysClr val="window" lastClr="FFFFFF"/>
              </a:solidFill>
              <a:latin typeface="Calibri"/>
              <a:ea typeface="+mn-ea"/>
              <a:cs typeface="+mn-cs"/>
            </a:rPr>
            <a:t>ΔABC</a:t>
          </a:r>
        </a:p>
      </dsp:txBody>
      <dsp:txXfrm>
        <a:off x="5356937" y="2260866"/>
        <a:ext cx="309533" cy="202162"/>
      </dsp:txXfrm>
    </dsp:sp>
    <dsp:sp modelId="{187AB01A-94A3-4E35-929B-0169AF9EDD6F}">
      <dsp:nvSpPr>
        <dsp:cNvPr id="0" name=""/>
        <dsp:cNvSpPr/>
      </dsp:nvSpPr>
      <dsp:spPr>
        <a:xfrm>
          <a:off x="5150194" y="2423598"/>
          <a:ext cx="361509" cy="91440"/>
        </a:xfrm>
        <a:custGeom>
          <a:avLst/>
          <a:gdLst/>
          <a:ahLst/>
          <a:cxnLst/>
          <a:rect l="0" t="0" r="0" b="0"/>
          <a:pathLst>
            <a:path>
              <a:moveTo>
                <a:pt x="492592" y="0"/>
              </a:moveTo>
              <a:lnTo>
                <a:pt x="492592" y="58521"/>
              </a:lnTo>
              <a:lnTo>
                <a:pt x="0" y="58521"/>
              </a:lnTo>
              <a:lnTo>
                <a:pt x="0" y="117043"/>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169E22F-9883-4E7A-BF0A-1FD52939969E}">
      <dsp:nvSpPr>
        <dsp:cNvPr id="0" name=""/>
        <dsp:cNvSpPr/>
      </dsp:nvSpPr>
      <dsp:spPr>
        <a:xfrm>
          <a:off x="4846222" y="2555215"/>
          <a:ext cx="607944" cy="288227"/>
        </a:xfrm>
        <a:prstGeom prst="snip2DiagRect">
          <a:avLst/>
        </a:prstGeom>
        <a:solidFill>
          <a:srgbClr val="EEECE1">
            <a:lumMod val="50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CA" sz="600" kern="1200">
              <a:solidFill>
                <a:sysClr val="window" lastClr="FFFFFF"/>
              </a:solidFill>
              <a:latin typeface="Calibri"/>
              <a:ea typeface="+mn-ea"/>
              <a:cs typeface="+mn-cs"/>
            </a:rPr>
            <a:t>|CC'| &lt; |AB|</a:t>
          </a:r>
        </a:p>
      </dsp:txBody>
      <dsp:txXfrm>
        <a:off x="4870241" y="2579234"/>
        <a:ext cx="559906" cy="240189"/>
      </dsp:txXfrm>
    </dsp:sp>
    <dsp:sp modelId="{8CE3BAB9-A34A-41B8-B24A-15A7FA75E09C}">
      <dsp:nvSpPr>
        <dsp:cNvPr id="0" name=""/>
        <dsp:cNvSpPr/>
      </dsp:nvSpPr>
      <dsp:spPr>
        <a:xfrm>
          <a:off x="4940820" y="2797722"/>
          <a:ext cx="209373" cy="91440"/>
        </a:xfrm>
        <a:custGeom>
          <a:avLst/>
          <a:gdLst/>
          <a:ahLst/>
          <a:cxnLst/>
          <a:rect l="0" t="0" r="0" b="0"/>
          <a:pathLst>
            <a:path>
              <a:moveTo>
                <a:pt x="285292" y="0"/>
              </a:moveTo>
              <a:lnTo>
                <a:pt x="285292" y="58521"/>
              </a:lnTo>
              <a:lnTo>
                <a:pt x="0" y="58521"/>
              </a:lnTo>
              <a:lnTo>
                <a:pt x="0" y="117043"/>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D79756C-986F-40ED-9427-79D4566FB57A}">
      <dsp:nvSpPr>
        <dsp:cNvPr id="0" name=""/>
        <dsp:cNvSpPr/>
      </dsp:nvSpPr>
      <dsp:spPr>
        <a:xfrm>
          <a:off x="4779764" y="2929339"/>
          <a:ext cx="322113" cy="214742"/>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CA" sz="600" kern="1200">
              <a:solidFill>
                <a:sysClr val="window" lastClr="FFFFFF"/>
              </a:solidFill>
              <a:latin typeface="Calibri"/>
              <a:ea typeface="+mn-ea"/>
              <a:cs typeface="+mn-cs"/>
            </a:rPr>
            <a:t>ΔACC'</a:t>
          </a:r>
        </a:p>
      </dsp:txBody>
      <dsp:txXfrm>
        <a:off x="4786054" y="2935629"/>
        <a:ext cx="309533" cy="202162"/>
      </dsp:txXfrm>
    </dsp:sp>
    <dsp:sp modelId="{09AA2FCF-B119-4B15-8D16-63FC567C69A0}">
      <dsp:nvSpPr>
        <dsp:cNvPr id="0" name=""/>
        <dsp:cNvSpPr/>
      </dsp:nvSpPr>
      <dsp:spPr>
        <a:xfrm>
          <a:off x="5150194" y="2797722"/>
          <a:ext cx="209373" cy="91440"/>
        </a:xfrm>
        <a:custGeom>
          <a:avLst/>
          <a:gdLst/>
          <a:ahLst/>
          <a:cxnLst/>
          <a:rect l="0" t="0" r="0" b="0"/>
          <a:pathLst>
            <a:path>
              <a:moveTo>
                <a:pt x="0" y="0"/>
              </a:moveTo>
              <a:lnTo>
                <a:pt x="0" y="58521"/>
              </a:lnTo>
              <a:lnTo>
                <a:pt x="285292" y="58521"/>
              </a:lnTo>
              <a:lnTo>
                <a:pt x="285292" y="117043"/>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6CD66A4-9D30-4D9B-B487-3FE2EBC673E6}">
      <dsp:nvSpPr>
        <dsp:cNvPr id="0" name=""/>
        <dsp:cNvSpPr/>
      </dsp:nvSpPr>
      <dsp:spPr>
        <a:xfrm>
          <a:off x="5198511" y="2929339"/>
          <a:ext cx="322113" cy="214742"/>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CA" sz="600" kern="1200">
              <a:solidFill>
                <a:sysClr val="window" lastClr="FFFFFF"/>
              </a:solidFill>
              <a:latin typeface="Calibri"/>
              <a:ea typeface="+mn-ea"/>
              <a:cs typeface="+mn-cs"/>
            </a:rPr>
            <a:t>ΔBCC'</a:t>
          </a:r>
        </a:p>
      </dsp:txBody>
      <dsp:txXfrm>
        <a:off x="5204801" y="2935629"/>
        <a:ext cx="309533" cy="202162"/>
      </dsp:txXfrm>
    </dsp:sp>
    <dsp:sp modelId="{4AE9032A-1A25-40BA-A84E-C28B438F7E06}">
      <dsp:nvSpPr>
        <dsp:cNvPr id="0" name=""/>
        <dsp:cNvSpPr/>
      </dsp:nvSpPr>
      <dsp:spPr>
        <a:xfrm>
          <a:off x="5511704" y="2423598"/>
          <a:ext cx="352289" cy="91440"/>
        </a:xfrm>
        <a:custGeom>
          <a:avLst/>
          <a:gdLst/>
          <a:ahLst/>
          <a:cxnLst/>
          <a:rect l="0" t="0" r="0" b="0"/>
          <a:pathLst>
            <a:path>
              <a:moveTo>
                <a:pt x="0" y="0"/>
              </a:moveTo>
              <a:lnTo>
                <a:pt x="0" y="58521"/>
              </a:lnTo>
              <a:lnTo>
                <a:pt x="480028" y="58521"/>
              </a:lnTo>
              <a:lnTo>
                <a:pt x="480028" y="117043"/>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B8D7A83-7D82-4E68-BAC5-A04AEE695A05}">
      <dsp:nvSpPr>
        <dsp:cNvPr id="0" name=""/>
        <dsp:cNvSpPr/>
      </dsp:nvSpPr>
      <dsp:spPr>
        <a:xfrm>
          <a:off x="5550800" y="2555215"/>
          <a:ext cx="626385" cy="296707"/>
        </a:xfrm>
        <a:prstGeom prst="snip2DiagRect">
          <a:avLst/>
        </a:prstGeom>
        <a:solidFill>
          <a:srgbClr val="EEECE1">
            <a:lumMod val="50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CA" sz="600" kern="1200">
              <a:solidFill>
                <a:sysClr val="window" lastClr="FFFFFF"/>
              </a:solidFill>
              <a:latin typeface="Calibri"/>
              <a:ea typeface="+mn-ea"/>
              <a:cs typeface="+mn-cs"/>
            </a:rPr>
            <a:t>|CC'| </a:t>
          </a:r>
          <a:r>
            <a:rPr lang="en-CA" sz="600" kern="1200">
              <a:solidFill>
                <a:sysClr val="window" lastClr="FFFFFF"/>
              </a:solidFill>
              <a:latin typeface="Times New Roman"/>
              <a:ea typeface="+mn-ea"/>
              <a:cs typeface="Times New Roman"/>
            </a:rPr>
            <a:t>≥</a:t>
          </a:r>
          <a:r>
            <a:rPr lang="en-CA" sz="600" kern="1200">
              <a:solidFill>
                <a:sysClr val="window" lastClr="FFFFFF"/>
              </a:solidFill>
              <a:latin typeface="Calibri"/>
              <a:ea typeface="+mn-ea"/>
              <a:cs typeface="+mn-cs"/>
            </a:rPr>
            <a:t> |AB|</a:t>
          </a:r>
        </a:p>
      </dsp:txBody>
      <dsp:txXfrm>
        <a:off x="5575526" y="2579941"/>
        <a:ext cx="576933" cy="247255"/>
      </dsp:txXfrm>
    </dsp:sp>
    <dsp:sp modelId="{178CFFEE-308E-4F29-8BF1-4FA37723BC41}">
      <dsp:nvSpPr>
        <dsp:cNvPr id="0" name=""/>
        <dsp:cNvSpPr/>
      </dsp:nvSpPr>
      <dsp:spPr>
        <a:xfrm>
          <a:off x="5818273" y="2806202"/>
          <a:ext cx="91440" cy="91440"/>
        </a:xfrm>
        <a:custGeom>
          <a:avLst/>
          <a:gdLst/>
          <a:ahLst/>
          <a:cxnLst/>
          <a:rect l="0" t="0" r="0" b="0"/>
          <a:pathLst>
            <a:path>
              <a:moveTo>
                <a:pt x="45720" y="0"/>
              </a:moveTo>
              <a:lnTo>
                <a:pt x="45720" y="117043"/>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7D7819D-B90E-4835-BE6E-9C14834AA03F}">
      <dsp:nvSpPr>
        <dsp:cNvPr id="0" name=""/>
        <dsp:cNvSpPr/>
      </dsp:nvSpPr>
      <dsp:spPr>
        <a:xfrm>
          <a:off x="5702936" y="2937819"/>
          <a:ext cx="322113" cy="214742"/>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CA" sz="600" kern="1200">
              <a:solidFill>
                <a:sysClr val="window" lastClr="FFFFFF"/>
              </a:solidFill>
              <a:latin typeface="Calibri"/>
              <a:ea typeface="+mn-ea"/>
              <a:cs typeface="+mn-cs"/>
            </a:rPr>
            <a:t>ΔABC</a:t>
          </a:r>
        </a:p>
      </dsp:txBody>
      <dsp:txXfrm>
        <a:off x="5709226" y="2944109"/>
        <a:ext cx="309533" cy="20216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17</Pages>
  <Words>4053</Words>
  <Characters>23104</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27103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dwweaver</dc:creator>
  <cp:lastModifiedBy>Weaver, David W FLNR:EX</cp:lastModifiedBy>
  <cp:revision>4</cp:revision>
  <cp:lastPrinted>2014-03-25T16:06:00Z</cp:lastPrinted>
  <dcterms:created xsi:type="dcterms:W3CDTF">2015-12-16T22:32:00Z</dcterms:created>
  <dcterms:modified xsi:type="dcterms:W3CDTF">2015-12-17T21:47:00Z</dcterms:modified>
</cp:coreProperties>
</file>